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2314"/>
        <w:gridCol w:w="2295"/>
        <w:gridCol w:w="2307"/>
        <w:gridCol w:w="2281"/>
        <w:gridCol w:w="1177"/>
        <w:gridCol w:w="1496"/>
      </w:tblGrid>
      <w:tr w:rsidR="00A76E73" w14:paraId="32A0B0A8" w14:textId="77777777" w:rsidTr="00362BCE">
        <w:trPr>
          <w:trHeight w:val="558"/>
        </w:trPr>
        <w:tc>
          <w:tcPr>
            <w:tcW w:w="13948" w:type="dxa"/>
            <w:gridSpan w:val="7"/>
          </w:tcPr>
          <w:p w14:paraId="2FA85830" w14:textId="1AA3CFA9" w:rsidR="00362BCE" w:rsidRDefault="00362BCE" w:rsidP="00362BCE">
            <w:pPr>
              <w:jc w:val="center"/>
            </w:pPr>
            <w:r w:rsidRPr="00362BCE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75E75" wp14:editId="1B895909">
                      <wp:simplePos x="0" y="0"/>
                      <wp:positionH relativeFrom="column">
                        <wp:posOffset>5967096</wp:posOffset>
                      </wp:positionH>
                      <wp:positionV relativeFrom="paragraph">
                        <wp:posOffset>22225</wp:posOffset>
                      </wp:positionV>
                      <wp:extent cx="2419350" cy="285750"/>
                      <wp:effectExtent l="0" t="19050" r="3810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FF1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469.85pt;margin-top:1.75pt;width:19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" adj="20324" fillcolor="#4472c4 [3204]" strokecolor="#1f3763 [1604]" strokeweight="1pt"/>
                  </w:pict>
                </mc:Fallback>
              </mc:AlternateContent>
            </w:r>
            <w:r w:rsidRPr="00362BCE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EAEC2" wp14:editId="3514D386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12700</wp:posOffset>
                      </wp:positionV>
                      <wp:extent cx="2762250" cy="276225"/>
                      <wp:effectExtent l="0" t="19050" r="38100" b="4762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76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570DD" id="Arrow: Right 1" o:spid="_x0000_s1026" type="#_x0000_t13" style="position:absolute;margin-left:19.1pt;margin-top:1pt;width:21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" adj="20520" fillcolor="#4472c4 [3204]" strokecolor="#1f3763 [1604]" strokeweight="1pt"/>
                  </w:pict>
                </mc:Fallback>
              </mc:AlternateContent>
            </w:r>
            <w:r w:rsidR="00A76E73" w:rsidRPr="00362BCE">
              <w:rPr>
                <w:b/>
                <w:bCs/>
                <w:sz w:val="28"/>
                <w:szCs w:val="28"/>
              </w:rPr>
              <w:t>Increasing age</w:t>
            </w:r>
            <w:r w:rsidR="00A76E73">
              <w:t xml:space="preserve"> </w:t>
            </w:r>
            <w:r w:rsidR="00511A19">
              <w:t xml:space="preserve">(early years to 25 </w:t>
            </w:r>
            <w:proofErr w:type="spellStart"/>
            <w:r w:rsidR="00511A19">
              <w:t>yrs</w:t>
            </w:r>
            <w:proofErr w:type="spellEnd"/>
            <w:r w:rsidR="00511A19">
              <w:t>)</w:t>
            </w:r>
          </w:p>
          <w:p w14:paraId="45F71300" w14:textId="69EB1F51" w:rsidR="00A76E73" w:rsidRPr="009650ED" w:rsidRDefault="00A76E73" w:rsidP="00362BCE">
            <w:pPr>
              <w:jc w:val="center"/>
            </w:pPr>
            <w:r>
              <w:t xml:space="preserve">skills development is not </w:t>
            </w:r>
            <w:r w:rsidR="00362BCE">
              <w:t xml:space="preserve">always </w:t>
            </w:r>
            <w:r>
              <w:t>a linear process</w:t>
            </w:r>
            <w:r w:rsidR="00362BCE">
              <w:t xml:space="preserve"> </w:t>
            </w:r>
          </w:p>
        </w:tc>
      </w:tr>
      <w:tr w:rsidR="00081A99" w14:paraId="6510EAE8" w14:textId="77777777" w:rsidTr="00BF4D13">
        <w:tc>
          <w:tcPr>
            <w:tcW w:w="2078" w:type="dxa"/>
          </w:tcPr>
          <w:p w14:paraId="4D3F60B2" w14:textId="7133E89C" w:rsidR="00081A99" w:rsidRPr="00A76E73" w:rsidRDefault="00081A99" w:rsidP="00A76E73">
            <w:pPr>
              <w:jc w:val="center"/>
              <w:rPr>
                <w:b/>
                <w:bCs/>
              </w:rPr>
            </w:pPr>
            <w:r w:rsidRPr="00A76E73">
              <w:rPr>
                <w:b/>
                <w:bCs/>
              </w:rPr>
              <w:t>Eating</w:t>
            </w:r>
          </w:p>
        </w:tc>
        <w:tc>
          <w:tcPr>
            <w:tcW w:w="2314" w:type="dxa"/>
            <w:shd w:val="clear" w:color="auto" w:fill="FBE4D5" w:themeFill="accent2" w:themeFillTint="33"/>
          </w:tcPr>
          <w:p w14:paraId="51EB361E" w14:textId="7B44C3C7" w:rsidR="00081A99" w:rsidRPr="00C82B8F" w:rsidRDefault="00081A99" w:rsidP="00081A99">
            <w:pPr>
              <w:spacing w:after="160" w:line="259" w:lineRule="auto"/>
            </w:pPr>
            <w:r w:rsidRPr="00C82B8F">
              <w:t>joins in with snack time</w:t>
            </w:r>
            <w:r w:rsidR="009650ED">
              <w:t xml:space="preserve"> and</w:t>
            </w:r>
            <w:r w:rsidRPr="00C82B8F">
              <w:t xml:space="preserve"> mealtimes</w:t>
            </w:r>
          </w:p>
          <w:p w14:paraId="619C1C01" w14:textId="77777777" w:rsidR="00081A99" w:rsidRDefault="00081A99"/>
        </w:tc>
        <w:tc>
          <w:tcPr>
            <w:tcW w:w="2295" w:type="dxa"/>
            <w:shd w:val="clear" w:color="auto" w:fill="F7CAAC" w:themeFill="accent2" w:themeFillTint="66"/>
          </w:tcPr>
          <w:p w14:paraId="67F4F4DF" w14:textId="4E144917" w:rsidR="00081A99" w:rsidRPr="00081A99" w:rsidRDefault="00081A99" w:rsidP="00081A99">
            <w:r w:rsidRPr="00081A99">
              <w:t>Increasingly confident and independent in joining in snack and mealtimes</w:t>
            </w:r>
          </w:p>
          <w:p w14:paraId="3CEB4454" w14:textId="77777777" w:rsidR="00081A99" w:rsidRDefault="00081A99"/>
        </w:tc>
        <w:tc>
          <w:tcPr>
            <w:tcW w:w="2307" w:type="dxa"/>
            <w:shd w:val="clear" w:color="auto" w:fill="F4B083" w:themeFill="accent2" w:themeFillTint="99"/>
          </w:tcPr>
          <w:p w14:paraId="28A92EEC" w14:textId="05111D49" w:rsidR="00081A99" w:rsidRDefault="009650ED" w:rsidP="009650ED">
            <w:r>
              <w:t xml:space="preserve">Uses cutlery and sits at table </w:t>
            </w:r>
          </w:p>
        </w:tc>
        <w:tc>
          <w:tcPr>
            <w:tcW w:w="2281" w:type="dxa"/>
            <w:shd w:val="clear" w:color="auto" w:fill="DBDBDB" w:themeFill="accent3" w:themeFillTint="66"/>
          </w:tcPr>
          <w:p w14:paraId="08DA8813" w14:textId="356DB552" w:rsidR="009650ED" w:rsidRPr="009650ED" w:rsidRDefault="009650ED" w:rsidP="009650ED">
            <w:r w:rsidRPr="009650ED">
              <w:t>Cook</w:t>
            </w:r>
            <w:r>
              <w:t>s</w:t>
            </w:r>
            <w:r w:rsidRPr="009650ED">
              <w:t xml:space="preserve"> at school and home with help</w:t>
            </w:r>
          </w:p>
          <w:p w14:paraId="7D79D67E" w14:textId="77777777" w:rsidR="00081A99" w:rsidRDefault="00081A99" w:rsidP="009650ED"/>
        </w:tc>
        <w:tc>
          <w:tcPr>
            <w:tcW w:w="2673" w:type="dxa"/>
            <w:gridSpan w:val="2"/>
            <w:shd w:val="clear" w:color="auto" w:fill="C9C9C9" w:themeFill="accent3" w:themeFillTint="99"/>
          </w:tcPr>
          <w:p w14:paraId="77D12D26" w14:textId="2AEC7CB5" w:rsidR="009650ED" w:rsidRPr="009650ED" w:rsidRDefault="009650ED" w:rsidP="009650ED">
            <w:r w:rsidRPr="009650ED">
              <w:t>Mak</w:t>
            </w:r>
            <w:r>
              <w:t>es</w:t>
            </w:r>
            <w:r w:rsidRPr="009650ED">
              <w:t xml:space="preserve"> own food</w:t>
            </w:r>
          </w:p>
          <w:p w14:paraId="136D598B" w14:textId="2BBF368A" w:rsidR="00081A99" w:rsidRDefault="00081A99"/>
        </w:tc>
      </w:tr>
      <w:tr w:rsidR="00081A99" w14:paraId="2ED15A2E" w14:textId="77777777" w:rsidTr="00BF4D13">
        <w:tc>
          <w:tcPr>
            <w:tcW w:w="2078" w:type="dxa"/>
          </w:tcPr>
          <w:p w14:paraId="5510B613" w14:textId="6A223006" w:rsidR="00081A99" w:rsidRPr="00A76E73" w:rsidRDefault="00081A99" w:rsidP="00A76E73">
            <w:pPr>
              <w:jc w:val="center"/>
              <w:rPr>
                <w:b/>
                <w:bCs/>
              </w:rPr>
            </w:pPr>
            <w:r w:rsidRPr="00A76E73">
              <w:rPr>
                <w:b/>
                <w:bCs/>
              </w:rPr>
              <w:t>Hygiene</w:t>
            </w:r>
            <w:r w:rsidR="00511A19">
              <w:rPr>
                <w:b/>
                <w:bCs/>
              </w:rPr>
              <w:t xml:space="preserve"> &amp; self-care</w:t>
            </w:r>
          </w:p>
        </w:tc>
        <w:tc>
          <w:tcPr>
            <w:tcW w:w="2314" w:type="dxa"/>
            <w:shd w:val="clear" w:color="auto" w:fill="FBE4D5" w:themeFill="accent2" w:themeFillTint="33"/>
          </w:tcPr>
          <w:p w14:paraId="0E991974" w14:textId="03340954" w:rsidR="00081A99" w:rsidRPr="00081A99" w:rsidRDefault="00081A99" w:rsidP="00081A99">
            <w:r>
              <w:t>Potty train</w:t>
            </w:r>
            <w:r w:rsidR="009650ED">
              <w:t>ed</w:t>
            </w:r>
            <w:r>
              <w:t xml:space="preserve"> and </w:t>
            </w:r>
            <w:r w:rsidR="009650ED">
              <w:t xml:space="preserve">can </w:t>
            </w:r>
            <w:r>
              <w:t xml:space="preserve">use </w:t>
            </w:r>
            <w:r w:rsidR="009650ED">
              <w:t>a</w:t>
            </w:r>
            <w:r>
              <w:t xml:space="preserve"> t</w:t>
            </w:r>
            <w:r w:rsidRPr="00081A99">
              <w:t>oilet</w:t>
            </w:r>
          </w:p>
          <w:p w14:paraId="533ABB92" w14:textId="77777777" w:rsidR="00081A99" w:rsidRDefault="00081A99"/>
        </w:tc>
        <w:tc>
          <w:tcPr>
            <w:tcW w:w="2295" w:type="dxa"/>
            <w:shd w:val="clear" w:color="auto" w:fill="F7CAAC" w:themeFill="accent2" w:themeFillTint="66"/>
          </w:tcPr>
          <w:p w14:paraId="1E11DD49" w14:textId="2479E728" w:rsidR="00081A99" w:rsidRPr="00081A99" w:rsidRDefault="00511A19" w:rsidP="00081A99">
            <w:r>
              <w:t>Increasing independence with w</w:t>
            </w:r>
            <w:r w:rsidR="00081A99" w:rsidRPr="00081A99">
              <w:t>ashing</w:t>
            </w:r>
            <w:r>
              <w:t>,</w:t>
            </w:r>
            <w:r w:rsidR="00081A99" w:rsidRPr="00081A99">
              <w:t xml:space="preserve"> brushing teeth</w:t>
            </w:r>
            <w:r>
              <w:t xml:space="preserve"> and hair</w:t>
            </w:r>
          </w:p>
          <w:p w14:paraId="0F3AB8B8" w14:textId="77777777" w:rsidR="00081A99" w:rsidRDefault="00081A99"/>
        </w:tc>
        <w:tc>
          <w:tcPr>
            <w:tcW w:w="2307" w:type="dxa"/>
            <w:shd w:val="clear" w:color="auto" w:fill="F4B083" w:themeFill="accent2" w:themeFillTint="99"/>
          </w:tcPr>
          <w:p w14:paraId="5150B44A" w14:textId="7C627555" w:rsidR="00974A2D" w:rsidRPr="00974A2D" w:rsidRDefault="00974A2D" w:rsidP="00974A2D">
            <w:r w:rsidRPr="00974A2D">
              <w:t>Get</w:t>
            </w:r>
            <w:r w:rsidR="00511A19">
              <w:t>s</w:t>
            </w:r>
            <w:r w:rsidRPr="00974A2D">
              <w:t xml:space="preserve"> dressed</w:t>
            </w:r>
            <w:r w:rsidR="00511A19">
              <w:t xml:space="preserve"> independently</w:t>
            </w:r>
          </w:p>
          <w:p w14:paraId="5ACD14CD" w14:textId="77777777" w:rsidR="00081A99" w:rsidRDefault="00081A99"/>
        </w:tc>
        <w:tc>
          <w:tcPr>
            <w:tcW w:w="2281" w:type="dxa"/>
            <w:shd w:val="clear" w:color="auto" w:fill="DBDBDB" w:themeFill="accent3" w:themeFillTint="66"/>
          </w:tcPr>
          <w:p w14:paraId="08A3F1E4" w14:textId="77777777" w:rsidR="00081A99" w:rsidRDefault="00081A99"/>
        </w:tc>
        <w:tc>
          <w:tcPr>
            <w:tcW w:w="2673" w:type="dxa"/>
            <w:gridSpan w:val="2"/>
            <w:shd w:val="clear" w:color="auto" w:fill="C9C9C9" w:themeFill="accent3" w:themeFillTint="99"/>
          </w:tcPr>
          <w:p w14:paraId="7D25D10A" w14:textId="116E658E" w:rsidR="00081A99" w:rsidRDefault="00081A99"/>
        </w:tc>
      </w:tr>
      <w:tr w:rsidR="00081A99" w14:paraId="41005D13" w14:textId="77777777" w:rsidTr="00BF4D13">
        <w:tc>
          <w:tcPr>
            <w:tcW w:w="2078" w:type="dxa"/>
          </w:tcPr>
          <w:p w14:paraId="307D5FC4" w14:textId="33194CB3" w:rsidR="00081A99" w:rsidRPr="00A76E73" w:rsidRDefault="009650ED" w:rsidP="00A76E73">
            <w:pPr>
              <w:jc w:val="center"/>
              <w:rPr>
                <w:b/>
                <w:bCs/>
              </w:rPr>
            </w:pPr>
            <w:r w:rsidRPr="00A76E73">
              <w:rPr>
                <w:b/>
                <w:bCs/>
              </w:rPr>
              <w:t>Taking Responsibility</w:t>
            </w:r>
          </w:p>
        </w:tc>
        <w:tc>
          <w:tcPr>
            <w:tcW w:w="2314" w:type="dxa"/>
            <w:shd w:val="clear" w:color="auto" w:fill="FBE4D5" w:themeFill="accent2" w:themeFillTint="33"/>
          </w:tcPr>
          <w:p w14:paraId="7A3FD6B7" w14:textId="1BB9FAF6" w:rsidR="00081A99" w:rsidRDefault="00511A19">
            <w:r>
              <w:t>E</w:t>
            </w:r>
            <w:r w:rsidR="00362BCE" w:rsidRPr="00C82B8F">
              <w:t>xpress</w:t>
            </w:r>
            <w:r>
              <w:t>es</w:t>
            </w:r>
            <w:r w:rsidR="00362BCE" w:rsidRPr="00C82B8F">
              <w:t xml:space="preserve"> own preferences and interests</w:t>
            </w:r>
          </w:p>
        </w:tc>
        <w:tc>
          <w:tcPr>
            <w:tcW w:w="2295" w:type="dxa"/>
            <w:shd w:val="clear" w:color="auto" w:fill="F7CAAC" w:themeFill="accent2" w:themeFillTint="66"/>
          </w:tcPr>
          <w:p w14:paraId="7E1D2D01" w14:textId="12C6197C" w:rsidR="00081A99" w:rsidRDefault="00511A19" w:rsidP="00362BCE">
            <w:r>
              <w:t>Takes r</w:t>
            </w:r>
            <w:r w:rsidR="00362BCE" w:rsidRPr="00C82B8F">
              <w:t>esponsibility of carrying out small tasks</w:t>
            </w:r>
          </w:p>
        </w:tc>
        <w:tc>
          <w:tcPr>
            <w:tcW w:w="2307" w:type="dxa"/>
            <w:shd w:val="clear" w:color="auto" w:fill="F4B083" w:themeFill="accent2" w:themeFillTint="99"/>
          </w:tcPr>
          <w:p w14:paraId="02FD5236" w14:textId="77777777" w:rsidR="00362BCE" w:rsidRPr="00362BCE" w:rsidRDefault="00362BCE" w:rsidP="00362BCE">
            <w:r w:rsidRPr="00362BCE">
              <w:t>Adjust behaviour to different situations and contexts</w:t>
            </w:r>
          </w:p>
          <w:p w14:paraId="40546963" w14:textId="77777777" w:rsidR="00081A99" w:rsidRDefault="00081A99"/>
        </w:tc>
        <w:tc>
          <w:tcPr>
            <w:tcW w:w="2281" w:type="dxa"/>
            <w:shd w:val="clear" w:color="auto" w:fill="DBDBDB" w:themeFill="accent3" w:themeFillTint="66"/>
          </w:tcPr>
          <w:p w14:paraId="015BD5B5" w14:textId="46BB42EB" w:rsidR="00081A99" w:rsidRDefault="00511A19">
            <w:r>
              <w:t xml:space="preserve">Tidying own room </w:t>
            </w:r>
          </w:p>
        </w:tc>
        <w:tc>
          <w:tcPr>
            <w:tcW w:w="2673" w:type="dxa"/>
            <w:gridSpan w:val="2"/>
            <w:shd w:val="clear" w:color="auto" w:fill="C9C9C9" w:themeFill="accent3" w:themeFillTint="99"/>
          </w:tcPr>
          <w:p w14:paraId="54CFBFDD" w14:textId="0A3C1A86" w:rsidR="00081A99" w:rsidRDefault="00511A19">
            <w:r>
              <w:t>Cleaning house</w:t>
            </w:r>
          </w:p>
        </w:tc>
      </w:tr>
      <w:tr w:rsidR="009650ED" w14:paraId="5380287F" w14:textId="77777777" w:rsidTr="00BF4D13">
        <w:tc>
          <w:tcPr>
            <w:tcW w:w="2078" w:type="dxa"/>
          </w:tcPr>
          <w:p w14:paraId="45FF68EF" w14:textId="64835B8F" w:rsidR="009650ED" w:rsidRPr="00A76E73" w:rsidRDefault="00362BCE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Management</w:t>
            </w:r>
          </w:p>
        </w:tc>
        <w:tc>
          <w:tcPr>
            <w:tcW w:w="2314" w:type="dxa"/>
            <w:shd w:val="clear" w:color="auto" w:fill="FBE4D5" w:themeFill="accent2" w:themeFillTint="33"/>
          </w:tcPr>
          <w:p w14:paraId="02604CE8" w14:textId="4479DF35" w:rsidR="009650ED" w:rsidRDefault="00362BCE">
            <w:r w:rsidRPr="00974A2D">
              <w:t>Developing awareness of now/next, using a visual timetable, sequencing the order of familiar events</w:t>
            </w:r>
          </w:p>
        </w:tc>
        <w:tc>
          <w:tcPr>
            <w:tcW w:w="2295" w:type="dxa"/>
            <w:shd w:val="clear" w:color="auto" w:fill="F7CAAC" w:themeFill="accent2" w:themeFillTint="66"/>
          </w:tcPr>
          <w:p w14:paraId="0AFDCC08" w14:textId="244AA391" w:rsidR="00974A2D" w:rsidRPr="00974A2D" w:rsidRDefault="00362BCE" w:rsidP="00974A2D">
            <w:r>
              <w:t>T</w:t>
            </w:r>
            <w:r w:rsidR="00974A2D" w:rsidRPr="00974A2D">
              <w:t>ell</w:t>
            </w:r>
            <w:r>
              <w:t>ing</w:t>
            </w:r>
            <w:r w:rsidR="00974A2D" w:rsidRPr="00974A2D">
              <w:t xml:space="preserve"> the time</w:t>
            </w:r>
          </w:p>
          <w:p w14:paraId="4372FFD2" w14:textId="77777777" w:rsidR="009650ED" w:rsidRDefault="009650ED"/>
        </w:tc>
        <w:tc>
          <w:tcPr>
            <w:tcW w:w="2307" w:type="dxa"/>
            <w:shd w:val="clear" w:color="auto" w:fill="F4B083" w:themeFill="accent2" w:themeFillTint="99"/>
          </w:tcPr>
          <w:p w14:paraId="08C3FD81" w14:textId="3788C2E7" w:rsidR="00A76E73" w:rsidRPr="00A76E73" w:rsidRDefault="00A76E73" w:rsidP="00A76E73">
            <w:r w:rsidRPr="00A76E73">
              <w:t>Managing</w:t>
            </w:r>
            <w:r w:rsidR="00A64DA6">
              <w:t xml:space="preserve"> own</w:t>
            </w:r>
            <w:r w:rsidRPr="00A76E73">
              <w:t xml:space="preserve"> time</w:t>
            </w:r>
          </w:p>
          <w:p w14:paraId="2DCCFF90" w14:textId="77777777" w:rsidR="009650ED" w:rsidRDefault="009650ED"/>
        </w:tc>
        <w:tc>
          <w:tcPr>
            <w:tcW w:w="2281" w:type="dxa"/>
            <w:shd w:val="clear" w:color="auto" w:fill="DBDBDB" w:themeFill="accent3" w:themeFillTint="66"/>
          </w:tcPr>
          <w:p w14:paraId="2C74F3A2" w14:textId="77777777" w:rsidR="009650ED" w:rsidRDefault="009650ED"/>
        </w:tc>
        <w:tc>
          <w:tcPr>
            <w:tcW w:w="2673" w:type="dxa"/>
            <w:gridSpan w:val="2"/>
            <w:shd w:val="clear" w:color="auto" w:fill="C9C9C9" w:themeFill="accent3" w:themeFillTint="99"/>
          </w:tcPr>
          <w:p w14:paraId="72697A27" w14:textId="023D3D2B" w:rsidR="009650ED" w:rsidRDefault="009650ED"/>
        </w:tc>
      </w:tr>
      <w:tr w:rsidR="00A76E73" w14:paraId="032E4652" w14:textId="77777777" w:rsidTr="00BF4D13">
        <w:tc>
          <w:tcPr>
            <w:tcW w:w="2078" w:type="dxa"/>
          </w:tcPr>
          <w:p w14:paraId="769E7390" w14:textId="6C3B8C54" w:rsidR="00A76E73" w:rsidRPr="00A76E73" w:rsidRDefault="00A76E73" w:rsidP="00A76E73">
            <w:pPr>
              <w:jc w:val="center"/>
              <w:rPr>
                <w:b/>
                <w:bCs/>
              </w:rPr>
            </w:pPr>
            <w:r w:rsidRPr="00A76E73">
              <w:rPr>
                <w:b/>
                <w:bCs/>
              </w:rPr>
              <w:t>Money</w:t>
            </w:r>
          </w:p>
        </w:tc>
        <w:tc>
          <w:tcPr>
            <w:tcW w:w="2314" w:type="dxa"/>
            <w:shd w:val="clear" w:color="auto" w:fill="FBE4D5" w:themeFill="accent2" w:themeFillTint="33"/>
          </w:tcPr>
          <w:p w14:paraId="021BF58B" w14:textId="4A2BEAC2" w:rsidR="00A76E73" w:rsidRDefault="00A76E73">
            <w:r>
              <w:t>Playing shops with plastic coins</w:t>
            </w:r>
          </w:p>
        </w:tc>
        <w:tc>
          <w:tcPr>
            <w:tcW w:w="2295" w:type="dxa"/>
            <w:shd w:val="clear" w:color="auto" w:fill="F7CAAC" w:themeFill="accent2" w:themeFillTint="66"/>
          </w:tcPr>
          <w:p w14:paraId="6C62379D" w14:textId="77777777" w:rsidR="00A76E73" w:rsidRPr="00974A2D" w:rsidRDefault="00A76E73" w:rsidP="00974A2D">
            <w:r w:rsidRPr="00974A2D">
              <w:t>Paying in shops (supervised)</w:t>
            </w:r>
          </w:p>
          <w:p w14:paraId="05A78FDE" w14:textId="77777777" w:rsidR="00A76E73" w:rsidRDefault="00A76E73"/>
        </w:tc>
        <w:tc>
          <w:tcPr>
            <w:tcW w:w="2307" w:type="dxa"/>
            <w:shd w:val="clear" w:color="auto" w:fill="F4B083" w:themeFill="accent2" w:themeFillTint="99"/>
          </w:tcPr>
          <w:p w14:paraId="320CF79D" w14:textId="77777777" w:rsidR="00A76E73" w:rsidRPr="00974A2D" w:rsidRDefault="00A76E73" w:rsidP="00974A2D">
            <w:r w:rsidRPr="00974A2D">
              <w:t>Understanding money – paying for snacks in school</w:t>
            </w:r>
          </w:p>
          <w:p w14:paraId="0846FE3D" w14:textId="77777777" w:rsidR="00A76E73" w:rsidRDefault="00A76E73"/>
        </w:tc>
        <w:tc>
          <w:tcPr>
            <w:tcW w:w="2281" w:type="dxa"/>
            <w:shd w:val="clear" w:color="auto" w:fill="DBDBDB" w:themeFill="accent3" w:themeFillTint="66"/>
          </w:tcPr>
          <w:p w14:paraId="1CA7F52B" w14:textId="77777777" w:rsidR="00A76E73" w:rsidRPr="00A76E73" w:rsidRDefault="00A76E73" w:rsidP="00A76E73">
            <w:r w:rsidRPr="00A76E73">
              <w:t>Making decisions about what to spend money on – supported budgeting</w:t>
            </w:r>
          </w:p>
          <w:p w14:paraId="26941250" w14:textId="6F80310C" w:rsidR="00A76E73" w:rsidRDefault="00A76E73"/>
        </w:tc>
        <w:tc>
          <w:tcPr>
            <w:tcW w:w="1177" w:type="dxa"/>
            <w:shd w:val="clear" w:color="auto" w:fill="C9C9C9" w:themeFill="accent3" w:themeFillTint="99"/>
          </w:tcPr>
          <w:p w14:paraId="29C55F7A" w14:textId="77777777" w:rsidR="00A76E73" w:rsidRDefault="00A76E73">
            <w:r w:rsidRPr="00C82B8F">
              <w:t>Managing bills (</w:t>
            </w:r>
            <w:proofErr w:type="gramStart"/>
            <w:r w:rsidRPr="00C82B8F">
              <w:t>e.g.</w:t>
            </w:r>
            <w:proofErr w:type="gramEnd"/>
            <w:r w:rsidRPr="00C82B8F">
              <w:t xml:space="preserve"> mobile phone)</w:t>
            </w:r>
          </w:p>
        </w:tc>
        <w:tc>
          <w:tcPr>
            <w:tcW w:w="1496" w:type="dxa"/>
            <w:shd w:val="clear" w:color="auto" w:fill="C9C9C9" w:themeFill="accent3" w:themeFillTint="99"/>
          </w:tcPr>
          <w:p w14:paraId="781BF118" w14:textId="77777777" w:rsidR="00A76E73" w:rsidRPr="00A76E73" w:rsidRDefault="00A76E73" w:rsidP="00A76E73">
            <w:r w:rsidRPr="00A76E73">
              <w:t>Managing potential income including Personal Independence Payments</w:t>
            </w:r>
          </w:p>
          <w:p w14:paraId="37C45CF0" w14:textId="2107228E" w:rsidR="00A76E73" w:rsidRDefault="00A76E73"/>
        </w:tc>
      </w:tr>
      <w:tr w:rsidR="00974A2D" w14:paraId="3F7DD4E2" w14:textId="77777777" w:rsidTr="00BF4D13">
        <w:tc>
          <w:tcPr>
            <w:tcW w:w="2078" w:type="dxa"/>
          </w:tcPr>
          <w:p w14:paraId="214C772E" w14:textId="5CC4273D" w:rsidR="00974A2D" w:rsidRPr="00A76E73" w:rsidRDefault="00974A2D" w:rsidP="00A76E73">
            <w:pPr>
              <w:jc w:val="center"/>
              <w:rPr>
                <w:b/>
                <w:bCs/>
              </w:rPr>
            </w:pPr>
            <w:r w:rsidRPr="00A76E73">
              <w:rPr>
                <w:b/>
                <w:bCs/>
              </w:rPr>
              <w:t>Independence from adults</w:t>
            </w:r>
          </w:p>
        </w:tc>
        <w:tc>
          <w:tcPr>
            <w:tcW w:w="2314" w:type="dxa"/>
            <w:shd w:val="clear" w:color="auto" w:fill="FBE4D5" w:themeFill="accent2" w:themeFillTint="33"/>
          </w:tcPr>
          <w:p w14:paraId="2A6D73CE" w14:textId="77777777" w:rsidR="00974A2D" w:rsidRPr="00974A2D" w:rsidRDefault="00974A2D" w:rsidP="00974A2D">
            <w:r w:rsidRPr="00974A2D">
              <w:t>Separates from main carer, with support and encouragement from a familiar adult</w:t>
            </w:r>
          </w:p>
          <w:p w14:paraId="3A6EBC37" w14:textId="77777777" w:rsidR="00974A2D" w:rsidRDefault="00974A2D"/>
        </w:tc>
        <w:tc>
          <w:tcPr>
            <w:tcW w:w="2295" w:type="dxa"/>
            <w:shd w:val="clear" w:color="auto" w:fill="F7CAAC" w:themeFill="accent2" w:themeFillTint="66"/>
          </w:tcPr>
          <w:p w14:paraId="75A87560" w14:textId="77777777" w:rsidR="00974A2D" w:rsidRPr="00974A2D" w:rsidRDefault="00974A2D" w:rsidP="00974A2D">
            <w:r w:rsidRPr="00974A2D">
              <w:lastRenderedPageBreak/>
              <w:t>Shows confidence to ask for help when needed</w:t>
            </w:r>
          </w:p>
          <w:p w14:paraId="45375D13" w14:textId="77777777" w:rsidR="00974A2D" w:rsidRDefault="00974A2D"/>
        </w:tc>
        <w:tc>
          <w:tcPr>
            <w:tcW w:w="2307" w:type="dxa"/>
            <w:shd w:val="clear" w:color="auto" w:fill="F4B083" w:themeFill="accent2" w:themeFillTint="99"/>
          </w:tcPr>
          <w:p w14:paraId="4C6A7024" w14:textId="77777777" w:rsidR="00974A2D" w:rsidRPr="00974A2D" w:rsidRDefault="00974A2D" w:rsidP="00974A2D">
            <w:r w:rsidRPr="00974A2D">
              <w:t xml:space="preserve">Purposeful supervised community visits – walking to local shop to buy ingredients for </w:t>
            </w:r>
            <w:r w:rsidRPr="00974A2D">
              <w:lastRenderedPageBreak/>
              <w:t>cooking or snack, taking the bus to visit the library etc</w:t>
            </w:r>
          </w:p>
          <w:p w14:paraId="77FA8C99" w14:textId="77777777" w:rsidR="00974A2D" w:rsidRDefault="00974A2D"/>
        </w:tc>
        <w:tc>
          <w:tcPr>
            <w:tcW w:w="2281" w:type="dxa"/>
            <w:shd w:val="clear" w:color="auto" w:fill="DBDBDB" w:themeFill="accent3" w:themeFillTint="66"/>
          </w:tcPr>
          <w:p w14:paraId="6FA9D5D4" w14:textId="77777777" w:rsidR="00974A2D" w:rsidRPr="00974A2D" w:rsidRDefault="00974A2D" w:rsidP="00974A2D">
            <w:proofErr w:type="gramStart"/>
            <w:r w:rsidRPr="00974A2D">
              <w:lastRenderedPageBreak/>
              <w:t>Sleep-overs</w:t>
            </w:r>
            <w:proofErr w:type="gramEnd"/>
            <w:r w:rsidRPr="00974A2D">
              <w:t xml:space="preserve"> and residential trips</w:t>
            </w:r>
          </w:p>
          <w:p w14:paraId="61F0BC98" w14:textId="77777777" w:rsidR="00974A2D" w:rsidRDefault="00974A2D"/>
        </w:tc>
        <w:tc>
          <w:tcPr>
            <w:tcW w:w="2673" w:type="dxa"/>
            <w:gridSpan w:val="2"/>
            <w:shd w:val="clear" w:color="auto" w:fill="C9C9C9" w:themeFill="accent3" w:themeFillTint="99"/>
          </w:tcPr>
          <w:p w14:paraId="601CA0F4" w14:textId="77777777" w:rsidR="00A76E73" w:rsidRPr="00A76E73" w:rsidRDefault="00A76E73" w:rsidP="00A76E73">
            <w:r w:rsidRPr="00A76E73">
              <w:t>Socialising unsupervised in town / local community</w:t>
            </w:r>
          </w:p>
          <w:p w14:paraId="0D84ECD1" w14:textId="3B97679D" w:rsidR="00974A2D" w:rsidRDefault="00974A2D"/>
        </w:tc>
      </w:tr>
      <w:tr w:rsidR="00974A2D" w14:paraId="6820EF54" w14:textId="77777777" w:rsidTr="00BF4D13">
        <w:tc>
          <w:tcPr>
            <w:tcW w:w="2078" w:type="dxa"/>
          </w:tcPr>
          <w:p w14:paraId="595CBC77" w14:textId="4EFD7A32" w:rsidR="00974A2D" w:rsidRPr="00A76E73" w:rsidRDefault="00974A2D" w:rsidP="00A76E73">
            <w:pPr>
              <w:jc w:val="center"/>
              <w:rPr>
                <w:b/>
                <w:bCs/>
              </w:rPr>
            </w:pPr>
            <w:r w:rsidRPr="00A76E73">
              <w:rPr>
                <w:b/>
                <w:bCs/>
              </w:rPr>
              <w:t>Movement and travel</w:t>
            </w:r>
          </w:p>
        </w:tc>
        <w:tc>
          <w:tcPr>
            <w:tcW w:w="2314" w:type="dxa"/>
            <w:shd w:val="clear" w:color="auto" w:fill="FBE4D5" w:themeFill="accent2" w:themeFillTint="33"/>
          </w:tcPr>
          <w:p w14:paraId="46BAA003" w14:textId="77777777" w:rsidR="00974A2D" w:rsidRPr="00974A2D" w:rsidRDefault="00974A2D" w:rsidP="00974A2D">
            <w:r w:rsidRPr="00974A2D">
              <w:t>Moving around the school independently</w:t>
            </w:r>
          </w:p>
          <w:p w14:paraId="74649276" w14:textId="77777777" w:rsidR="00974A2D" w:rsidRDefault="00974A2D"/>
        </w:tc>
        <w:tc>
          <w:tcPr>
            <w:tcW w:w="2295" w:type="dxa"/>
            <w:shd w:val="clear" w:color="auto" w:fill="F7CAAC" w:themeFill="accent2" w:themeFillTint="66"/>
          </w:tcPr>
          <w:p w14:paraId="386041E0" w14:textId="77777777" w:rsidR="00A76E73" w:rsidRPr="00A76E73" w:rsidRDefault="00A76E73" w:rsidP="00A76E73">
            <w:r w:rsidRPr="00A76E73">
              <w:t>Transport and road signs</w:t>
            </w:r>
          </w:p>
          <w:p w14:paraId="5153AD15" w14:textId="77777777" w:rsidR="00974A2D" w:rsidRDefault="00974A2D"/>
        </w:tc>
        <w:tc>
          <w:tcPr>
            <w:tcW w:w="2307" w:type="dxa"/>
            <w:shd w:val="clear" w:color="auto" w:fill="F4B083" w:themeFill="accent2" w:themeFillTint="99"/>
          </w:tcPr>
          <w:p w14:paraId="087ACEC2" w14:textId="77777777" w:rsidR="00A76E73" w:rsidRPr="00A76E73" w:rsidRDefault="00A76E73" w:rsidP="00A76E73">
            <w:r w:rsidRPr="00A76E73">
              <w:t>Travel training</w:t>
            </w:r>
          </w:p>
          <w:p w14:paraId="1223CDFB" w14:textId="77777777" w:rsidR="00974A2D" w:rsidRDefault="00974A2D"/>
        </w:tc>
        <w:tc>
          <w:tcPr>
            <w:tcW w:w="2281" w:type="dxa"/>
            <w:shd w:val="clear" w:color="auto" w:fill="DBDBDB" w:themeFill="accent3" w:themeFillTint="66"/>
          </w:tcPr>
          <w:p w14:paraId="02A1D760" w14:textId="77777777" w:rsidR="00974A2D" w:rsidRDefault="00974A2D"/>
        </w:tc>
        <w:tc>
          <w:tcPr>
            <w:tcW w:w="2673" w:type="dxa"/>
            <w:gridSpan w:val="2"/>
            <w:shd w:val="clear" w:color="auto" w:fill="C9C9C9" w:themeFill="accent3" w:themeFillTint="99"/>
          </w:tcPr>
          <w:p w14:paraId="55B6FD51" w14:textId="5E9AD184" w:rsidR="00974A2D" w:rsidRDefault="00974A2D"/>
        </w:tc>
      </w:tr>
      <w:tr w:rsidR="00362BCE" w14:paraId="18494B6E" w14:textId="77777777" w:rsidTr="00BF4D13">
        <w:tc>
          <w:tcPr>
            <w:tcW w:w="2078" w:type="dxa"/>
          </w:tcPr>
          <w:p w14:paraId="74D148C6" w14:textId="6CA6CFD4" w:rsidR="00362BCE" w:rsidRPr="00A76E73" w:rsidRDefault="00362BCE" w:rsidP="00A76E73">
            <w:pPr>
              <w:jc w:val="center"/>
              <w:rPr>
                <w:b/>
                <w:bCs/>
              </w:rPr>
            </w:pPr>
            <w:r w:rsidRPr="00362BCE">
              <w:rPr>
                <w:b/>
                <w:bCs/>
              </w:rPr>
              <w:t>Safety</w:t>
            </w:r>
          </w:p>
        </w:tc>
        <w:tc>
          <w:tcPr>
            <w:tcW w:w="2314" w:type="dxa"/>
            <w:shd w:val="clear" w:color="auto" w:fill="FBE4D5" w:themeFill="accent2" w:themeFillTint="33"/>
          </w:tcPr>
          <w:p w14:paraId="1BE1C141" w14:textId="77777777" w:rsidR="00362BCE" w:rsidRPr="00974A2D" w:rsidRDefault="00362BCE" w:rsidP="00974A2D"/>
        </w:tc>
        <w:tc>
          <w:tcPr>
            <w:tcW w:w="2295" w:type="dxa"/>
            <w:shd w:val="clear" w:color="auto" w:fill="F7CAAC" w:themeFill="accent2" w:themeFillTint="66"/>
          </w:tcPr>
          <w:p w14:paraId="3EBF8EB0" w14:textId="77777777" w:rsidR="00362BCE" w:rsidRPr="00A76E73" w:rsidRDefault="00362BCE" w:rsidP="00A76E73"/>
        </w:tc>
        <w:tc>
          <w:tcPr>
            <w:tcW w:w="2307" w:type="dxa"/>
            <w:shd w:val="clear" w:color="auto" w:fill="F4B083" w:themeFill="accent2" w:themeFillTint="99"/>
          </w:tcPr>
          <w:p w14:paraId="106EF164" w14:textId="77777777" w:rsidR="00362BCE" w:rsidRPr="00362BCE" w:rsidRDefault="00362BCE" w:rsidP="00362BCE">
            <w:r w:rsidRPr="00362BCE">
              <w:t>Being safe in your home and online</w:t>
            </w:r>
          </w:p>
          <w:p w14:paraId="55D1D8FE" w14:textId="77777777" w:rsidR="00362BCE" w:rsidRPr="00A76E73" w:rsidRDefault="00362BCE" w:rsidP="00A76E73"/>
        </w:tc>
        <w:tc>
          <w:tcPr>
            <w:tcW w:w="2281" w:type="dxa"/>
            <w:shd w:val="clear" w:color="auto" w:fill="DBDBDB" w:themeFill="accent3" w:themeFillTint="66"/>
          </w:tcPr>
          <w:p w14:paraId="6E8AC1AB" w14:textId="77777777" w:rsidR="00362BCE" w:rsidRPr="00362BCE" w:rsidRDefault="00362BCE" w:rsidP="00362BCE">
            <w:r w:rsidRPr="00362BCE">
              <w:t>Understanding different types of living arrangements – what arrangements are positive and possible for each YP</w:t>
            </w:r>
          </w:p>
          <w:p w14:paraId="6E7E670E" w14:textId="77777777" w:rsidR="00362BCE" w:rsidRDefault="00362BCE"/>
        </w:tc>
        <w:tc>
          <w:tcPr>
            <w:tcW w:w="2673" w:type="dxa"/>
            <w:gridSpan w:val="2"/>
            <w:shd w:val="clear" w:color="auto" w:fill="C9C9C9" w:themeFill="accent3" w:themeFillTint="99"/>
          </w:tcPr>
          <w:p w14:paraId="02447BAD" w14:textId="77777777" w:rsidR="00362BCE" w:rsidRDefault="00362BCE"/>
        </w:tc>
      </w:tr>
    </w:tbl>
    <w:p w14:paraId="76590ECA" w14:textId="44B2D461" w:rsidR="00DF0D31" w:rsidRDefault="00DF0D31"/>
    <w:p w14:paraId="0657E489" w14:textId="77777777" w:rsidR="00511A19" w:rsidRPr="00511A19" w:rsidRDefault="00511A19" w:rsidP="00511A19">
      <w:pPr>
        <w:rPr>
          <w:b/>
          <w:bCs/>
        </w:rPr>
      </w:pPr>
      <w:r w:rsidRPr="00511A19">
        <w:rPr>
          <w:b/>
          <w:bCs/>
        </w:rPr>
        <w:t>Resources / Who can help</w:t>
      </w:r>
    </w:p>
    <w:p w14:paraId="74E706B3" w14:textId="77777777" w:rsidR="00511A19" w:rsidRPr="00511A19" w:rsidRDefault="007B21BB" w:rsidP="00511A19">
      <w:hyperlink r:id="rId7" w:history="1">
        <w:r w:rsidR="00511A19" w:rsidRPr="00511A19">
          <w:rPr>
            <w:rStyle w:val="Hyperlink"/>
          </w:rPr>
          <w:t>No Place Like Home Kit</w:t>
        </w:r>
      </w:hyperlink>
    </w:p>
    <w:p w14:paraId="1B8A5C84" w14:textId="5DF9044D" w:rsidR="00974A2D" w:rsidRDefault="007B21BB" w:rsidP="00511A19">
      <w:hyperlink r:id="rId8" w:history="1">
        <w:r w:rsidR="00511A19" w:rsidRPr="00C82B8F">
          <w:rPr>
            <w:rStyle w:val="Hyperlink"/>
          </w:rPr>
          <w:t>Down’s Syndrome Housing Guide</w:t>
        </w:r>
      </w:hyperlink>
    </w:p>
    <w:p w14:paraId="14DCB267" w14:textId="42565BE0" w:rsidR="00974A2D" w:rsidRPr="00974A2D" w:rsidRDefault="00974A2D" w:rsidP="00511A19">
      <w:pPr>
        <w:ind w:left="720"/>
      </w:pPr>
    </w:p>
    <w:p w14:paraId="32BCECFF" w14:textId="77777777" w:rsidR="00974A2D" w:rsidRDefault="00974A2D"/>
    <w:sectPr w:rsidR="00974A2D" w:rsidSect="00081A9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CEC0" w14:textId="77777777" w:rsidR="00BF5A1F" w:rsidRDefault="00BF5A1F" w:rsidP="00A76E73">
      <w:pPr>
        <w:spacing w:after="0" w:line="240" w:lineRule="auto"/>
      </w:pPr>
      <w:r>
        <w:separator/>
      </w:r>
    </w:p>
  </w:endnote>
  <w:endnote w:type="continuationSeparator" w:id="0">
    <w:p w14:paraId="65A63D0A" w14:textId="77777777" w:rsidR="00BF5A1F" w:rsidRDefault="00BF5A1F" w:rsidP="00A7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BDED" w14:textId="77777777" w:rsidR="00BF5A1F" w:rsidRDefault="00BF5A1F" w:rsidP="00A76E73">
      <w:pPr>
        <w:spacing w:after="0" w:line="240" w:lineRule="auto"/>
      </w:pPr>
      <w:r>
        <w:separator/>
      </w:r>
    </w:p>
  </w:footnote>
  <w:footnote w:type="continuationSeparator" w:id="0">
    <w:p w14:paraId="60F4E834" w14:textId="77777777" w:rsidR="00BF5A1F" w:rsidRDefault="00BF5A1F" w:rsidP="00A7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A8DE" w14:textId="668BD229" w:rsidR="00A76E73" w:rsidRPr="00A76E73" w:rsidRDefault="00A76E73" w:rsidP="00A76E73">
    <w:pPr>
      <w:pStyle w:val="Header"/>
      <w:jc w:val="center"/>
      <w:rPr>
        <w:b/>
        <w:bCs/>
        <w:sz w:val="28"/>
        <w:szCs w:val="28"/>
      </w:rPr>
    </w:pPr>
    <w:r w:rsidRPr="00A76E73">
      <w:rPr>
        <w:b/>
        <w:bCs/>
        <w:sz w:val="28"/>
        <w:szCs w:val="28"/>
      </w:rPr>
      <w:t>Independent Living</w:t>
    </w:r>
    <w:r w:rsidR="00362BCE">
      <w:rPr>
        <w:b/>
        <w:bCs/>
        <w:sz w:val="28"/>
        <w:szCs w:val="28"/>
      </w:rPr>
      <w:t xml:space="preserve"> Skills Development</w:t>
    </w:r>
    <w:r w:rsidR="00511A19">
      <w:rPr>
        <w:b/>
        <w:bCs/>
        <w:sz w:val="28"/>
        <w:szCs w:val="28"/>
      </w:rPr>
      <w:t xml:space="preserve"> Framework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062"/>
    <w:multiLevelType w:val="multilevel"/>
    <w:tmpl w:val="580C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56BC7"/>
    <w:multiLevelType w:val="multilevel"/>
    <w:tmpl w:val="1ED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21A8C"/>
    <w:multiLevelType w:val="multilevel"/>
    <w:tmpl w:val="5A22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85558"/>
    <w:multiLevelType w:val="multilevel"/>
    <w:tmpl w:val="A3D0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477CC"/>
    <w:multiLevelType w:val="multilevel"/>
    <w:tmpl w:val="2FE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C4402"/>
    <w:multiLevelType w:val="multilevel"/>
    <w:tmpl w:val="7DD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99"/>
    <w:rsid w:val="00081A99"/>
    <w:rsid w:val="00362BCE"/>
    <w:rsid w:val="00511A19"/>
    <w:rsid w:val="007B21BB"/>
    <w:rsid w:val="009650ED"/>
    <w:rsid w:val="00974A2D"/>
    <w:rsid w:val="00A64DA6"/>
    <w:rsid w:val="00A76E73"/>
    <w:rsid w:val="00BF4D13"/>
    <w:rsid w:val="00BF5A1F"/>
    <w:rsid w:val="00D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66A0"/>
  <w15:chartTrackingRefBased/>
  <w15:docId w15:val="{18ECD704-35E6-48F3-94EF-C614EA4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73"/>
  </w:style>
  <w:style w:type="paragraph" w:styleId="Footer">
    <w:name w:val="footer"/>
    <w:basedOn w:val="Normal"/>
    <w:link w:val="FooterChar"/>
    <w:uiPriority w:val="99"/>
    <w:unhideWhenUsed/>
    <w:rsid w:val="00A7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73"/>
  </w:style>
  <w:style w:type="character" w:styleId="Hyperlink">
    <w:name w:val="Hyperlink"/>
    <w:basedOn w:val="DefaultParagraphFont"/>
    <w:uiPriority w:val="99"/>
    <w:unhideWhenUsed/>
    <w:rsid w:val="00511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A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s-syndrome.org.uk/for-families-and-carers/day-to-day-support-for-adults/hous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paringforadulthood.org.uk/downloads/independent-living/no-place-like-home-guid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Burgess</dc:creator>
  <cp:keywords/>
  <dc:description/>
  <cp:lastModifiedBy>Kathryn Kellagher</cp:lastModifiedBy>
  <cp:revision>2</cp:revision>
  <dcterms:created xsi:type="dcterms:W3CDTF">2022-09-20T13:58:00Z</dcterms:created>
  <dcterms:modified xsi:type="dcterms:W3CDTF">2022-09-20T13:58:00Z</dcterms:modified>
</cp:coreProperties>
</file>