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4814" w14:textId="37F65869" w:rsidR="00685966" w:rsidRDefault="00685966" w:rsidP="0029733C"/>
    <w:p w14:paraId="60DC750F" w14:textId="59095624" w:rsidR="00CC0041" w:rsidRDefault="00CC0041" w:rsidP="00CC0041">
      <w:pPr>
        <w:jc w:val="center"/>
        <w:rPr>
          <w:b/>
          <w:bCs/>
          <w:sz w:val="28"/>
          <w:szCs w:val="28"/>
        </w:rPr>
      </w:pPr>
      <w:r w:rsidRPr="00535DFD">
        <w:rPr>
          <w:b/>
          <w:bCs/>
          <w:sz w:val="28"/>
          <w:szCs w:val="28"/>
        </w:rPr>
        <w:t xml:space="preserve">Planning Supported Transitions for children </w:t>
      </w:r>
      <w:r w:rsidR="00296EC5">
        <w:rPr>
          <w:b/>
          <w:bCs/>
          <w:sz w:val="28"/>
          <w:szCs w:val="28"/>
        </w:rPr>
        <w:t xml:space="preserve">with additional needs </w:t>
      </w:r>
      <w:r w:rsidRPr="00535DFD">
        <w:rPr>
          <w:b/>
          <w:bCs/>
          <w:sz w:val="28"/>
          <w:szCs w:val="28"/>
        </w:rPr>
        <w:t>starting Reception in 2022</w:t>
      </w:r>
    </w:p>
    <w:p w14:paraId="0DCEF9CC" w14:textId="77777777" w:rsidR="00CC0041" w:rsidRPr="00535DFD" w:rsidRDefault="00CC0041" w:rsidP="00CC0041">
      <w:pPr>
        <w:jc w:val="center"/>
        <w:rPr>
          <w:b/>
          <w:bCs/>
          <w:sz w:val="28"/>
          <w:szCs w:val="28"/>
        </w:rPr>
      </w:pPr>
    </w:p>
    <w:tbl>
      <w:tblPr>
        <w:tblStyle w:val="TableGrid"/>
        <w:tblW w:w="10774" w:type="dxa"/>
        <w:tblInd w:w="-289" w:type="dxa"/>
        <w:tblLook w:val="04A0" w:firstRow="1" w:lastRow="0" w:firstColumn="1" w:lastColumn="0" w:noHBand="0" w:noVBand="1"/>
      </w:tblPr>
      <w:tblGrid>
        <w:gridCol w:w="1740"/>
        <w:gridCol w:w="6638"/>
        <w:gridCol w:w="2396"/>
      </w:tblGrid>
      <w:tr w:rsidR="00A57C80" w14:paraId="438FA22A" w14:textId="77777777" w:rsidTr="487AC5C1">
        <w:tc>
          <w:tcPr>
            <w:tcW w:w="1740" w:type="dxa"/>
            <w:shd w:val="clear" w:color="auto" w:fill="0673A5" w:themeFill="text2" w:themeFillShade="BF"/>
          </w:tcPr>
          <w:p w14:paraId="0483A7B4" w14:textId="77777777" w:rsidR="00CC0041" w:rsidRPr="006B1C64" w:rsidRDefault="00CC0041" w:rsidP="00A30197">
            <w:pPr>
              <w:jc w:val="center"/>
              <w:rPr>
                <w:b/>
                <w:bCs/>
                <w:color w:val="FFFFFF" w:themeColor="background1"/>
              </w:rPr>
            </w:pPr>
            <w:r w:rsidRPr="006B1C64">
              <w:rPr>
                <w:b/>
                <w:bCs/>
                <w:color w:val="FFFFFF" w:themeColor="background1"/>
              </w:rPr>
              <w:t>When</w:t>
            </w:r>
          </w:p>
          <w:p w14:paraId="49C56368" w14:textId="77777777" w:rsidR="00CC0041" w:rsidRPr="006B1C64" w:rsidRDefault="00CC0041" w:rsidP="00A30197">
            <w:pPr>
              <w:jc w:val="center"/>
              <w:rPr>
                <w:b/>
                <w:bCs/>
                <w:color w:val="FFFFFF" w:themeColor="background1"/>
              </w:rPr>
            </w:pPr>
          </w:p>
        </w:tc>
        <w:tc>
          <w:tcPr>
            <w:tcW w:w="6638" w:type="dxa"/>
            <w:shd w:val="clear" w:color="auto" w:fill="0673A5" w:themeFill="text2" w:themeFillShade="BF"/>
          </w:tcPr>
          <w:p w14:paraId="34835D68" w14:textId="77777777" w:rsidR="00CC0041" w:rsidRPr="006B1C64" w:rsidRDefault="00CC0041" w:rsidP="00A30197">
            <w:pPr>
              <w:jc w:val="center"/>
              <w:rPr>
                <w:b/>
                <w:bCs/>
                <w:color w:val="FFFFFF" w:themeColor="background1"/>
              </w:rPr>
            </w:pPr>
            <w:r w:rsidRPr="006B1C64">
              <w:rPr>
                <w:b/>
                <w:bCs/>
                <w:color w:val="FFFFFF" w:themeColor="background1"/>
              </w:rPr>
              <w:t>What</w:t>
            </w:r>
          </w:p>
        </w:tc>
        <w:tc>
          <w:tcPr>
            <w:tcW w:w="2396" w:type="dxa"/>
            <w:shd w:val="clear" w:color="auto" w:fill="0673A5" w:themeFill="text2" w:themeFillShade="BF"/>
          </w:tcPr>
          <w:p w14:paraId="2EA32358" w14:textId="77777777" w:rsidR="00CC0041" w:rsidRPr="006B1C64" w:rsidRDefault="00CC0041" w:rsidP="00A30197">
            <w:pPr>
              <w:jc w:val="center"/>
              <w:rPr>
                <w:b/>
                <w:bCs/>
                <w:color w:val="FFFFFF" w:themeColor="background1"/>
              </w:rPr>
            </w:pPr>
            <w:r w:rsidRPr="006B1C64">
              <w:rPr>
                <w:b/>
                <w:bCs/>
                <w:color w:val="FFFFFF" w:themeColor="background1"/>
              </w:rPr>
              <w:t>Who</w:t>
            </w:r>
          </w:p>
        </w:tc>
      </w:tr>
      <w:tr w:rsidR="00A57C80" w14:paraId="63B279C8" w14:textId="77777777" w:rsidTr="487AC5C1">
        <w:tc>
          <w:tcPr>
            <w:tcW w:w="1740" w:type="dxa"/>
            <w:shd w:val="clear" w:color="auto" w:fill="5DC7F8" w:themeFill="text2" w:themeFillTint="99"/>
          </w:tcPr>
          <w:p w14:paraId="784CEBC3" w14:textId="77777777" w:rsidR="00CC0041" w:rsidRPr="00A57C80" w:rsidRDefault="00CC0041" w:rsidP="00A30197">
            <w:pPr>
              <w:jc w:val="center"/>
              <w:rPr>
                <w:b/>
                <w:bCs/>
              </w:rPr>
            </w:pPr>
            <w:r w:rsidRPr="00A57C80">
              <w:rPr>
                <w:b/>
                <w:bCs/>
              </w:rPr>
              <w:t>Tuesday 19</w:t>
            </w:r>
            <w:r w:rsidRPr="00A57C80">
              <w:rPr>
                <w:b/>
                <w:bCs/>
                <w:vertAlign w:val="superscript"/>
              </w:rPr>
              <w:t>th</w:t>
            </w:r>
            <w:r w:rsidRPr="00A57C80">
              <w:rPr>
                <w:b/>
                <w:bCs/>
              </w:rPr>
              <w:t xml:space="preserve"> April 2022</w:t>
            </w:r>
          </w:p>
        </w:tc>
        <w:tc>
          <w:tcPr>
            <w:tcW w:w="6638" w:type="dxa"/>
          </w:tcPr>
          <w:p w14:paraId="39FD951F" w14:textId="77777777" w:rsidR="00CC0041" w:rsidRDefault="00CC0041" w:rsidP="00A30197">
            <w:r>
              <w:t>Primary school allocations sent to applicants</w:t>
            </w:r>
          </w:p>
          <w:p w14:paraId="504E94B6" w14:textId="77777777" w:rsidR="00CC0041" w:rsidRDefault="00CC0041" w:rsidP="00A30197"/>
          <w:p w14:paraId="71ABEAC6" w14:textId="77777777" w:rsidR="00CC0041" w:rsidRDefault="004F4190" w:rsidP="00A30197">
            <w:hyperlink r:id="rId12" w:history="1">
              <w:r w:rsidR="00CC0041">
                <w:rPr>
                  <w:rStyle w:val="Hyperlink"/>
                </w:rPr>
                <w:t xml:space="preserve">Key dates for primary, </w:t>
              </w:r>
              <w:proofErr w:type="gramStart"/>
              <w:r w:rsidR="00CC0041">
                <w:rPr>
                  <w:rStyle w:val="Hyperlink"/>
                </w:rPr>
                <w:t>infant</w:t>
              </w:r>
              <w:proofErr w:type="gramEnd"/>
              <w:r w:rsidR="00CC0041">
                <w:rPr>
                  <w:rStyle w:val="Hyperlink"/>
                </w:rPr>
                <w:t xml:space="preserve"> and junior school places - West Sussex County Council</w:t>
              </w:r>
            </w:hyperlink>
          </w:p>
          <w:p w14:paraId="6B5A93E8" w14:textId="77777777" w:rsidR="00CC0041" w:rsidRDefault="00CC0041" w:rsidP="00A30197"/>
        </w:tc>
        <w:tc>
          <w:tcPr>
            <w:tcW w:w="2396" w:type="dxa"/>
          </w:tcPr>
          <w:p w14:paraId="0CE90D5E" w14:textId="77777777" w:rsidR="00CC0041" w:rsidRDefault="00CC0041" w:rsidP="00A30197">
            <w:pPr>
              <w:jc w:val="center"/>
            </w:pPr>
            <w:r>
              <w:t>West Sussex School Admissions Team</w:t>
            </w:r>
          </w:p>
        </w:tc>
      </w:tr>
      <w:tr w:rsidR="00A57C80" w14:paraId="13BE3456" w14:textId="77777777" w:rsidTr="487AC5C1">
        <w:tc>
          <w:tcPr>
            <w:tcW w:w="1740" w:type="dxa"/>
            <w:shd w:val="clear" w:color="auto" w:fill="5DC7F8" w:themeFill="text2" w:themeFillTint="99"/>
          </w:tcPr>
          <w:p w14:paraId="50F6D50E" w14:textId="77777777" w:rsidR="00CC0041" w:rsidRPr="00A57C80" w:rsidRDefault="00CC0041" w:rsidP="00A30197">
            <w:pPr>
              <w:jc w:val="center"/>
              <w:rPr>
                <w:b/>
                <w:bCs/>
              </w:rPr>
            </w:pPr>
            <w:r w:rsidRPr="00A57C80">
              <w:rPr>
                <w:b/>
                <w:bCs/>
              </w:rPr>
              <w:t>16</w:t>
            </w:r>
            <w:r w:rsidRPr="00A57C80">
              <w:rPr>
                <w:b/>
                <w:bCs/>
                <w:vertAlign w:val="superscript"/>
              </w:rPr>
              <w:t>th</w:t>
            </w:r>
            <w:r w:rsidRPr="00A57C80">
              <w:rPr>
                <w:b/>
                <w:bCs/>
              </w:rPr>
              <w:t xml:space="preserve"> May to </w:t>
            </w:r>
          </w:p>
          <w:p w14:paraId="28586D67" w14:textId="77777777" w:rsidR="00CC0041" w:rsidRPr="00A57C80" w:rsidRDefault="00CC0041" w:rsidP="00A30197">
            <w:pPr>
              <w:jc w:val="center"/>
              <w:rPr>
                <w:b/>
                <w:bCs/>
              </w:rPr>
            </w:pPr>
            <w:r w:rsidRPr="00A57C80">
              <w:rPr>
                <w:b/>
                <w:bCs/>
              </w:rPr>
              <w:t>27</w:t>
            </w:r>
            <w:r w:rsidRPr="00A57C80">
              <w:rPr>
                <w:b/>
                <w:bCs/>
                <w:vertAlign w:val="superscript"/>
              </w:rPr>
              <w:t>th</w:t>
            </w:r>
            <w:r w:rsidRPr="00A57C80">
              <w:rPr>
                <w:b/>
                <w:bCs/>
              </w:rPr>
              <w:t xml:space="preserve"> May 2022</w:t>
            </w:r>
          </w:p>
        </w:tc>
        <w:tc>
          <w:tcPr>
            <w:tcW w:w="6638" w:type="dxa"/>
          </w:tcPr>
          <w:p w14:paraId="6369D0CC" w14:textId="77777777" w:rsidR="00CC0041" w:rsidRDefault="00CC0041" w:rsidP="00A30197">
            <w:r>
              <w:t>Universal Transition Events held in localities</w:t>
            </w:r>
          </w:p>
          <w:p w14:paraId="6D7C0DC7" w14:textId="77777777" w:rsidR="00CC0041" w:rsidRDefault="004F4190" w:rsidP="00A30197">
            <w:hyperlink r:id="rId13" w:history="1">
              <w:r w:rsidR="00CC0041">
                <w:rPr>
                  <w:rStyle w:val="Hyperlink"/>
                </w:rPr>
                <w:t>Transition guidance - West Sussex County Council</w:t>
              </w:r>
            </w:hyperlink>
          </w:p>
          <w:p w14:paraId="4B298C2B" w14:textId="77777777" w:rsidR="00CC0041" w:rsidRDefault="00CC0041" w:rsidP="00A30197"/>
          <w:p w14:paraId="13F337A6" w14:textId="77777777" w:rsidR="00CC0041" w:rsidRDefault="00CC0041" w:rsidP="00A30197">
            <w:r>
              <w:t>Identify which children will need a Supported Transition</w:t>
            </w:r>
          </w:p>
          <w:p w14:paraId="74AA8F9A" w14:textId="77777777" w:rsidR="00CC0041" w:rsidRDefault="004F4190" w:rsidP="00A30197">
            <w:hyperlink r:id="rId14" w:history="1">
              <w:r w:rsidR="00CC0041">
                <w:rPr>
                  <w:rStyle w:val="Hyperlink"/>
                </w:rPr>
                <w:t>Diversity and inclusion - West Sussex County Council</w:t>
              </w:r>
            </w:hyperlink>
          </w:p>
          <w:p w14:paraId="4E53FEE8" w14:textId="77777777" w:rsidR="00CC0041" w:rsidRDefault="00CC0041" w:rsidP="00A30197"/>
          <w:p w14:paraId="0766DCC8" w14:textId="77777777" w:rsidR="00CC0041" w:rsidRDefault="004F4190" w:rsidP="00A30197">
            <w:hyperlink r:id="rId15" w:history="1">
              <w:r w:rsidR="00CC0041">
                <w:rPr>
                  <w:rStyle w:val="Hyperlink"/>
                </w:rPr>
                <w:t>Supported transition for our youngest children | Tools for schools (local-offer.org)</w:t>
              </w:r>
            </w:hyperlink>
          </w:p>
          <w:p w14:paraId="1030979C" w14:textId="77777777" w:rsidR="00CC0041" w:rsidRDefault="00CC0041" w:rsidP="00A30197"/>
        </w:tc>
        <w:tc>
          <w:tcPr>
            <w:tcW w:w="2396" w:type="dxa"/>
          </w:tcPr>
          <w:p w14:paraId="333502EE" w14:textId="5413823E" w:rsidR="00CC0041" w:rsidRDefault="00CC0041" w:rsidP="00A30197">
            <w:pPr>
              <w:jc w:val="center"/>
            </w:pPr>
            <w:r>
              <w:t>School, E</w:t>
            </w:r>
            <w:r w:rsidR="00AD6F06">
              <w:t xml:space="preserve">arly </w:t>
            </w:r>
            <w:r>
              <w:t>Y</w:t>
            </w:r>
            <w:r w:rsidR="00AD6F06">
              <w:t>ear</w:t>
            </w:r>
            <w:r>
              <w:t>s Settings, E</w:t>
            </w:r>
            <w:r w:rsidR="00AD6F06">
              <w:t xml:space="preserve">arly </w:t>
            </w:r>
            <w:r>
              <w:t>Y</w:t>
            </w:r>
            <w:r w:rsidR="00AD6F06">
              <w:t xml:space="preserve">ears </w:t>
            </w:r>
            <w:r>
              <w:t>C</w:t>
            </w:r>
            <w:r w:rsidR="00AD6F06">
              <w:t xml:space="preserve">hildcare </w:t>
            </w:r>
            <w:r>
              <w:t>A</w:t>
            </w:r>
            <w:r w:rsidR="00AD6F06">
              <w:t>dviser</w:t>
            </w:r>
            <w:r>
              <w:t>s</w:t>
            </w:r>
            <w:r w:rsidR="00AD6F06">
              <w:t xml:space="preserve"> (</w:t>
            </w:r>
            <w:proofErr w:type="gramStart"/>
            <w:r w:rsidR="00AD6F06">
              <w:t xml:space="preserve">EYCAs) </w:t>
            </w:r>
            <w:r>
              <w:t xml:space="preserve"> and</w:t>
            </w:r>
            <w:proofErr w:type="gramEnd"/>
            <w:r>
              <w:t xml:space="preserve"> E</w:t>
            </w:r>
            <w:r w:rsidR="00AD6F06">
              <w:t xml:space="preserve">arly </w:t>
            </w:r>
            <w:r>
              <w:t>Y</w:t>
            </w:r>
            <w:r w:rsidR="00AD6F06">
              <w:t>ears</w:t>
            </w:r>
            <w:r>
              <w:t xml:space="preserve"> Transition Teachers</w:t>
            </w:r>
          </w:p>
        </w:tc>
      </w:tr>
      <w:tr w:rsidR="00A57C80" w14:paraId="25CCB531" w14:textId="77777777" w:rsidTr="487AC5C1">
        <w:tc>
          <w:tcPr>
            <w:tcW w:w="1740" w:type="dxa"/>
            <w:shd w:val="clear" w:color="auto" w:fill="5DC7F8" w:themeFill="text2" w:themeFillTint="99"/>
          </w:tcPr>
          <w:p w14:paraId="02EA92D9" w14:textId="77777777" w:rsidR="00CC0041" w:rsidRPr="00A57C80" w:rsidRDefault="00CC0041" w:rsidP="00A30197">
            <w:pPr>
              <w:jc w:val="center"/>
              <w:rPr>
                <w:b/>
                <w:bCs/>
              </w:rPr>
            </w:pPr>
            <w:r w:rsidRPr="00A57C80">
              <w:rPr>
                <w:b/>
                <w:bCs/>
              </w:rPr>
              <w:t xml:space="preserve">May, </w:t>
            </w:r>
            <w:proofErr w:type="gramStart"/>
            <w:r w:rsidRPr="00A57C80">
              <w:rPr>
                <w:b/>
                <w:bCs/>
              </w:rPr>
              <w:t>June</w:t>
            </w:r>
            <w:proofErr w:type="gramEnd"/>
            <w:r w:rsidRPr="00A57C80">
              <w:rPr>
                <w:b/>
                <w:bCs/>
              </w:rPr>
              <w:t xml:space="preserve"> and July</w:t>
            </w:r>
          </w:p>
        </w:tc>
        <w:tc>
          <w:tcPr>
            <w:tcW w:w="6638" w:type="dxa"/>
          </w:tcPr>
          <w:p w14:paraId="7C104CDF" w14:textId="77777777" w:rsidR="00CC0041" w:rsidRDefault="00CC0041" w:rsidP="00A30197">
            <w:r>
              <w:t xml:space="preserve">School and EYs setting staff work together to hold a Supported Transition Planning Meeting to complete the Supported Transition Plan. Staff work together, with parents, to implement the Transition Plan. This will include sharing information and may also incorporate additional visits. </w:t>
            </w:r>
          </w:p>
          <w:p w14:paraId="1861F024" w14:textId="77777777" w:rsidR="00CC0041" w:rsidRDefault="00CC0041" w:rsidP="00A30197"/>
          <w:p w14:paraId="0046597E" w14:textId="77777777" w:rsidR="00CC0041" w:rsidRDefault="004F4190" w:rsidP="00A30197">
            <w:hyperlink r:id="rId16" w:history="1">
              <w:r w:rsidR="00CC0041">
                <w:rPr>
                  <w:rStyle w:val="Hyperlink"/>
                </w:rPr>
                <w:t>Supported transitions into pre-school settings | Tools for schools (local-offer.org)</w:t>
              </w:r>
            </w:hyperlink>
          </w:p>
        </w:tc>
        <w:tc>
          <w:tcPr>
            <w:tcW w:w="2396" w:type="dxa"/>
          </w:tcPr>
          <w:p w14:paraId="25E3E408" w14:textId="344B97B4" w:rsidR="00CC0041" w:rsidRDefault="00CC0041" w:rsidP="00A30197">
            <w:pPr>
              <w:jc w:val="center"/>
            </w:pPr>
            <w:r>
              <w:t>School, E</w:t>
            </w:r>
            <w:r w:rsidR="00A0060A">
              <w:t xml:space="preserve">arly </w:t>
            </w:r>
            <w:r>
              <w:t>Y</w:t>
            </w:r>
            <w:r w:rsidR="00A0060A">
              <w:t>ear</w:t>
            </w:r>
            <w:r>
              <w:t>s Setting, Parents</w:t>
            </w:r>
          </w:p>
          <w:p w14:paraId="32AFD5A9" w14:textId="77777777" w:rsidR="00CC0041" w:rsidRDefault="00CC0041" w:rsidP="00A30197">
            <w:pPr>
              <w:jc w:val="center"/>
            </w:pPr>
          </w:p>
          <w:p w14:paraId="1EA47296" w14:textId="1AF85E75" w:rsidR="00CC0041" w:rsidRPr="00535DFD" w:rsidRDefault="00CC0041" w:rsidP="00A30197">
            <w:pPr>
              <w:jc w:val="center"/>
              <w:rPr>
                <w:i/>
                <w:iCs/>
              </w:rPr>
            </w:pPr>
            <w:r w:rsidRPr="00535DFD">
              <w:rPr>
                <w:i/>
                <w:iCs/>
              </w:rPr>
              <w:t xml:space="preserve">Include other professionals as appropriate </w:t>
            </w:r>
            <w:proofErr w:type="gramStart"/>
            <w:r w:rsidRPr="00535DFD">
              <w:rPr>
                <w:i/>
                <w:iCs/>
              </w:rPr>
              <w:t>e.g.</w:t>
            </w:r>
            <w:proofErr w:type="gramEnd"/>
            <w:r w:rsidRPr="00535DFD">
              <w:rPr>
                <w:i/>
                <w:iCs/>
              </w:rPr>
              <w:t xml:space="preserve"> EYCA, EYs Transition Teacher, ASCT</w:t>
            </w:r>
            <w:r w:rsidR="00A0060A">
              <w:rPr>
                <w:i/>
                <w:iCs/>
              </w:rPr>
              <w:t>, LBAT</w:t>
            </w:r>
            <w:r w:rsidRPr="00535DFD">
              <w:rPr>
                <w:i/>
                <w:iCs/>
              </w:rPr>
              <w:t xml:space="preserve"> </w:t>
            </w:r>
            <w:proofErr w:type="spellStart"/>
            <w:r w:rsidRPr="00535DFD">
              <w:rPr>
                <w:i/>
                <w:iCs/>
              </w:rPr>
              <w:t>etc</w:t>
            </w:r>
            <w:proofErr w:type="spellEnd"/>
          </w:p>
        </w:tc>
      </w:tr>
      <w:tr w:rsidR="00A57C80" w14:paraId="2DBC1BB4" w14:textId="77777777" w:rsidTr="487AC5C1">
        <w:tc>
          <w:tcPr>
            <w:tcW w:w="1740" w:type="dxa"/>
            <w:shd w:val="clear" w:color="auto" w:fill="5DC7F8" w:themeFill="text2" w:themeFillTint="99"/>
          </w:tcPr>
          <w:p w14:paraId="394FE454" w14:textId="77777777" w:rsidR="00CC0041" w:rsidRPr="00A57C80" w:rsidRDefault="00CC0041" w:rsidP="00A30197">
            <w:pPr>
              <w:jc w:val="center"/>
              <w:rPr>
                <w:b/>
                <w:bCs/>
              </w:rPr>
            </w:pPr>
            <w:r w:rsidRPr="00A57C80">
              <w:rPr>
                <w:b/>
                <w:bCs/>
              </w:rPr>
              <w:t>September and October 2022</w:t>
            </w:r>
          </w:p>
        </w:tc>
        <w:tc>
          <w:tcPr>
            <w:tcW w:w="6638" w:type="dxa"/>
          </w:tcPr>
          <w:p w14:paraId="408B1165" w14:textId="77777777" w:rsidR="00CC0041" w:rsidRDefault="00CC0041" w:rsidP="00A30197">
            <w:r>
              <w:t>Hold a ‘6 weeks in’ meeting to review the supported transition and settling-in arrangements</w:t>
            </w:r>
            <w:r w:rsidR="00894824">
              <w:t>.</w:t>
            </w:r>
          </w:p>
          <w:p w14:paraId="218E2DCF" w14:textId="77777777" w:rsidR="00894824" w:rsidRDefault="00894824" w:rsidP="00A30197"/>
          <w:p w14:paraId="5A66A931" w14:textId="77777777" w:rsidR="00894824" w:rsidRDefault="00894824" w:rsidP="00A30197"/>
          <w:p w14:paraId="2F7598BD" w14:textId="77777777" w:rsidR="00894824" w:rsidRDefault="004F4190" w:rsidP="00894824">
            <w:hyperlink r:id="rId17" w:history="1">
              <w:r w:rsidR="00894824">
                <w:rPr>
                  <w:rStyle w:val="Hyperlink"/>
                </w:rPr>
                <w:t>Supported transition for our youngest children | Tools for schools (local-offer.org)</w:t>
              </w:r>
            </w:hyperlink>
          </w:p>
          <w:p w14:paraId="48F747F3" w14:textId="66801306" w:rsidR="00894824" w:rsidRDefault="00894824" w:rsidP="00A30197"/>
        </w:tc>
        <w:tc>
          <w:tcPr>
            <w:tcW w:w="2396" w:type="dxa"/>
          </w:tcPr>
          <w:p w14:paraId="51902286" w14:textId="77777777" w:rsidR="00CC0041" w:rsidRDefault="00CC0041" w:rsidP="00A30197">
            <w:pPr>
              <w:jc w:val="center"/>
            </w:pPr>
            <w:r>
              <w:t>School &amp; Parents</w:t>
            </w:r>
          </w:p>
          <w:p w14:paraId="21894214" w14:textId="77777777" w:rsidR="00CC0041" w:rsidRDefault="00CC0041" w:rsidP="00A30197">
            <w:pPr>
              <w:jc w:val="center"/>
            </w:pPr>
          </w:p>
          <w:p w14:paraId="29B8B31D" w14:textId="03378D75" w:rsidR="00CC0041" w:rsidRDefault="00CC0041" w:rsidP="00A30197">
            <w:pPr>
              <w:jc w:val="center"/>
            </w:pPr>
            <w:r w:rsidRPr="00535DFD">
              <w:rPr>
                <w:i/>
                <w:iCs/>
              </w:rPr>
              <w:t xml:space="preserve">Include other professionals as appropriate </w:t>
            </w:r>
            <w:proofErr w:type="gramStart"/>
            <w:r w:rsidRPr="00535DFD">
              <w:rPr>
                <w:i/>
                <w:iCs/>
              </w:rPr>
              <w:t>e.g.</w:t>
            </w:r>
            <w:proofErr w:type="gramEnd"/>
            <w:r w:rsidRPr="00535DFD">
              <w:rPr>
                <w:i/>
                <w:iCs/>
              </w:rPr>
              <w:t xml:space="preserve"> EYCA, EYs Transition Teacher, ASCT</w:t>
            </w:r>
            <w:r w:rsidR="00A0060A">
              <w:rPr>
                <w:i/>
                <w:iCs/>
              </w:rPr>
              <w:t>, LBAT</w:t>
            </w:r>
            <w:r w:rsidRPr="00535DFD">
              <w:rPr>
                <w:i/>
                <w:iCs/>
              </w:rPr>
              <w:t xml:space="preserve"> </w:t>
            </w:r>
            <w:proofErr w:type="spellStart"/>
            <w:r w:rsidRPr="00535DFD">
              <w:rPr>
                <w:i/>
                <w:iCs/>
              </w:rPr>
              <w:t>etc</w:t>
            </w:r>
            <w:proofErr w:type="spellEnd"/>
          </w:p>
        </w:tc>
      </w:tr>
    </w:tbl>
    <w:p w14:paraId="7B9E4366" w14:textId="77777777" w:rsidR="00717DBF" w:rsidRDefault="00717DBF" w:rsidP="0029733C"/>
    <w:p w14:paraId="7104C3E5" w14:textId="5EDC14C3" w:rsidR="00296EC5" w:rsidRDefault="00296EC5" w:rsidP="0029733C"/>
    <w:p w14:paraId="15EC177A" w14:textId="0AC80CA5" w:rsidR="005A5EAE" w:rsidRDefault="00296EC5" w:rsidP="0029733C">
      <w:pPr>
        <w:rPr>
          <w:b/>
          <w:bCs/>
        </w:rPr>
      </w:pPr>
      <w:r w:rsidRPr="00296EC5">
        <w:rPr>
          <w:b/>
          <w:bCs/>
        </w:rPr>
        <w:t>Frequently Asked Questions:</w:t>
      </w:r>
    </w:p>
    <w:p w14:paraId="3799CF1D" w14:textId="77777777" w:rsidR="00912BF1" w:rsidRDefault="00912BF1" w:rsidP="0029733C">
      <w:pPr>
        <w:rPr>
          <w:b/>
          <w:bCs/>
        </w:rPr>
      </w:pPr>
    </w:p>
    <w:p w14:paraId="650EA18F" w14:textId="2B23800F" w:rsidR="00912BF1" w:rsidRDefault="00912BF1" w:rsidP="0029733C">
      <w:pPr>
        <w:rPr>
          <w:b/>
          <w:bCs/>
        </w:rPr>
      </w:pPr>
      <w:proofErr w:type="gramStart"/>
      <w:r>
        <w:rPr>
          <w:b/>
          <w:bCs/>
        </w:rPr>
        <w:t>Is</w:t>
      </w:r>
      <w:proofErr w:type="gramEnd"/>
      <w:r>
        <w:rPr>
          <w:b/>
          <w:bCs/>
        </w:rPr>
        <w:t xml:space="preserve"> there specific criteri</w:t>
      </w:r>
      <w:r w:rsidR="00894824">
        <w:rPr>
          <w:b/>
          <w:bCs/>
        </w:rPr>
        <w:t>a</w:t>
      </w:r>
      <w:r>
        <w:rPr>
          <w:b/>
          <w:bCs/>
        </w:rPr>
        <w:t xml:space="preserve"> for </w:t>
      </w:r>
      <w:r w:rsidR="00894824">
        <w:rPr>
          <w:b/>
          <w:bCs/>
        </w:rPr>
        <w:t xml:space="preserve">a </w:t>
      </w:r>
      <w:r>
        <w:rPr>
          <w:b/>
          <w:bCs/>
        </w:rPr>
        <w:t>Support</w:t>
      </w:r>
      <w:r w:rsidR="00BF6993">
        <w:rPr>
          <w:b/>
          <w:bCs/>
        </w:rPr>
        <w:t>ed</w:t>
      </w:r>
      <w:r>
        <w:rPr>
          <w:b/>
          <w:bCs/>
        </w:rPr>
        <w:t xml:space="preserve"> Transition?</w:t>
      </w:r>
    </w:p>
    <w:p w14:paraId="087979E5" w14:textId="77777777" w:rsidR="00717DBF" w:rsidRDefault="00717DBF" w:rsidP="0029733C">
      <w:pPr>
        <w:rPr>
          <w:b/>
          <w:bCs/>
        </w:rPr>
      </w:pPr>
    </w:p>
    <w:p w14:paraId="48C33FCE" w14:textId="6C54C2F4" w:rsidR="00912BF1" w:rsidRDefault="00912BF1" w:rsidP="0029733C">
      <w:pPr>
        <w:rPr>
          <w:i/>
          <w:iCs/>
        </w:rPr>
      </w:pPr>
      <w:r>
        <w:rPr>
          <w:i/>
          <w:iCs/>
        </w:rPr>
        <w:t>No. There is no definitive list or criteria of children who may require a Supported Transition, but they may include children who:</w:t>
      </w:r>
    </w:p>
    <w:p w14:paraId="7A607AF2" w14:textId="77777777" w:rsidR="00912BF1" w:rsidRDefault="00912BF1" w:rsidP="0029733C">
      <w:pPr>
        <w:rPr>
          <w:i/>
          <w:iCs/>
        </w:rPr>
      </w:pPr>
      <w:r w:rsidRPr="00912BF1">
        <w:rPr>
          <w:i/>
          <w:iCs/>
        </w:rPr>
        <w:t xml:space="preserve">• have identified special educational needs or a </w:t>
      </w:r>
      <w:proofErr w:type="gramStart"/>
      <w:r w:rsidRPr="00912BF1">
        <w:rPr>
          <w:i/>
          <w:iCs/>
        </w:rPr>
        <w:t>disability;</w:t>
      </w:r>
      <w:proofErr w:type="gramEnd"/>
      <w:r w:rsidRPr="00912BF1">
        <w:rPr>
          <w:i/>
          <w:iCs/>
        </w:rPr>
        <w:t xml:space="preserve"> </w:t>
      </w:r>
    </w:p>
    <w:p w14:paraId="21C6EFE3" w14:textId="77777777" w:rsidR="00912BF1" w:rsidRDefault="00912BF1" w:rsidP="0029733C">
      <w:pPr>
        <w:rPr>
          <w:i/>
          <w:iCs/>
        </w:rPr>
      </w:pPr>
      <w:r w:rsidRPr="00912BF1">
        <w:rPr>
          <w:i/>
          <w:iCs/>
        </w:rPr>
        <w:t xml:space="preserve">• who are not meeting their expected stage of learning and </w:t>
      </w:r>
      <w:proofErr w:type="gramStart"/>
      <w:r w:rsidRPr="00912BF1">
        <w:rPr>
          <w:i/>
          <w:iCs/>
        </w:rPr>
        <w:t>development;</w:t>
      </w:r>
      <w:proofErr w:type="gramEnd"/>
      <w:r w:rsidRPr="00912BF1">
        <w:rPr>
          <w:i/>
          <w:iCs/>
        </w:rPr>
        <w:t xml:space="preserve"> </w:t>
      </w:r>
    </w:p>
    <w:p w14:paraId="20CC9C25" w14:textId="77777777" w:rsidR="00912BF1" w:rsidRDefault="00912BF1" w:rsidP="0029733C">
      <w:pPr>
        <w:rPr>
          <w:i/>
          <w:iCs/>
        </w:rPr>
      </w:pPr>
      <w:r w:rsidRPr="00912BF1">
        <w:rPr>
          <w:i/>
          <w:iCs/>
        </w:rPr>
        <w:t xml:space="preserve">• who have English as an additional </w:t>
      </w:r>
      <w:proofErr w:type="gramStart"/>
      <w:r w:rsidRPr="00912BF1">
        <w:rPr>
          <w:i/>
          <w:iCs/>
        </w:rPr>
        <w:t>language;</w:t>
      </w:r>
      <w:proofErr w:type="gramEnd"/>
      <w:r w:rsidRPr="00912BF1">
        <w:rPr>
          <w:i/>
          <w:iCs/>
        </w:rPr>
        <w:t xml:space="preserve"> </w:t>
      </w:r>
    </w:p>
    <w:p w14:paraId="5C974B5B" w14:textId="77777777" w:rsidR="00912BF1" w:rsidRDefault="00912BF1" w:rsidP="0029733C">
      <w:pPr>
        <w:rPr>
          <w:i/>
          <w:iCs/>
        </w:rPr>
      </w:pPr>
      <w:r w:rsidRPr="00912BF1">
        <w:rPr>
          <w:i/>
          <w:iCs/>
        </w:rPr>
        <w:t>• children who are known to Social Services; or</w:t>
      </w:r>
    </w:p>
    <w:p w14:paraId="02847646" w14:textId="648EFD46" w:rsidR="00912BF1" w:rsidRPr="00912BF1" w:rsidRDefault="00912BF1" w:rsidP="0029733C">
      <w:pPr>
        <w:rPr>
          <w:i/>
          <w:iCs/>
        </w:rPr>
      </w:pPr>
      <w:r w:rsidRPr="00912BF1">
        <w:rPr>
          <w:i/>
          <w:iCs/>
        </w:rPr>
        <w:t xml:space="preserve"> • who are looked after by the Local Authority.</w:t>
      </w:r>
    </w:p>
    <w:p w14:paraId="77F47477" w14:textId="77777777" w:rsidR="00912BF1" w:rsidRDefault="00912BF1" w:rsidP="0029733C">
      <w:pPr>
        <w:rPr>
          <w:b/>
          <w:bCs/>
        </w:rPr>
      </w:pPr>
    </w:p>
    <w:p w14:paraId="007E6047" w14:textId="37460C07" w:rsidR="00912BF1" w:rsidRDefault="00912BF1" w:rsidP="0029733C">
      <w:pPr>
        <w:rPr>
          <w:b/>
          <w:bCs/>
        </w:rPr>
      </w:pPr>
      <w:r>
        <w:rPr>
          <w:b/>
          <w:bCs/>
        </w:rPr>
        <w:t>What are the timescales for supported transitions?</w:t>
      </w:r>
    </w:p>
    <w:p w14:paraId="1548329D" w14:textId="77777777" w:rsidR="00717DBF" w:rsidRDefault="00717DBF" w:rsidP="0029733C">
      <w:pPr>
        <w:rPr>
          <w:b/>
          <w:bCs/>
        </w:rPr>
      </w:pPr>
    </w:p>
    <w:p w14:paraId="3C155E52" w14:textId="5E758B18" w:rsidR="00296EC5" w:rsidRDefault="00912BF1" w:rsidP="0029733C">
      <w:pPr>
        <w:rPr>
          <w:i/>
          <w:iCs/>
        </w:rPr>
      </w:pPr>
      <w:r w:rsidRPr="00912BF1">
        <w:rPr>
          <w:i/>
          <w:iCs/>
        </w:rPr>
        <w:t>The Supported Transition meeting should be arranged as soon as the child’s place has been confirmed. As outlined on the planning format, some elements will need to be completed prior to the transition meeting and others during the meeting.</w:t>
      </w:r>
    </w:p>
    <w:p w14:paraId="5E65F980" w14:textId="22AB55B7" w:rsidR="00912BF1" w:rsidRDefault="00912BF1" w:rsidP="0029733C">
      <w:pPr>
        <w:rPr>
          <w:b/>
          <w:bCs/>
        </w:rPr>
      </w:pPr>
    </w:p>
    <w:p w14:paraId="22042094" w14:textId="0DCA668A" w:rsidR="00912BF1" w:rsidRDefault="00912BF1" w:rsidP="0029733C">
      <w:pPr>
        <w:rPr>
          <w:b/>
          <w:bCs/>
        </w:rPr>
      </w:pPr>
      <w:r>
        <w:rPr>
          <w:b/>
          <w:bCs/>
        </w:rPr>
        <w:t>Whose responsibility is it to initiate and complete a Supported Transition for a child?</w:t>
      </w:r>
    </w:p>
    <w:p w14:paraId="28CC63C6" w14:textId="77777777" w:rsidR="00717DBF" w:rsidRDefault="00717DBF" w:rsidP="0029733C">
      <w:pPr>
        <w:rPr>
          <w:b/>
          <w:bCs/>
        </w:rPr>
      </w:pPr>
    </w:p>
    <w:p w14:paraId="7A92225C" w14:textId="2D5F2F1B" w:rsidR="00912BF1" w:rsidRDefault="009C7EEB" w:rsidP="0029733C">
      <w:pPr>
        <w:rPr>
          <w:i/>
          <w:iCs/>
        </w:rPr>
      </w:pPr>
      <w:r w:rsidRPr="00CB725B">
        <w:rPr>
          <w:i/>
          <w:iCs/>
        </w:rPr>
        <w:t xml:space="preserve">Once children have been identified as requiring a Supported Transition, it is the responsibility of both </w:t>
      </w:r>
      <w:r w:rsidR="008477B7" w:rsidRPr="00CB725B">
        <w:rPr>
          <w:i/>
          <w:iCs/>
        </w:rPr>
        <w:t>the Early Years Setting</w:t>
      </w:r>
      <w:r w:rsidR="00D30B5F" w:rsidRPr="00CB725B">
        <w:rPr>
          <w:i/>
          <w:iCs/>
        </w:rPr>
        <w:t xml:space="preserve"> and the School to ensure the transition is smooth</w:t>
      </w:r>
      <w:r w:rsidR="00CB725B" w:rsidRPr="00CB725B">
        <w:rPr>
          <w:i/>
          <w:iCs/>
        </w:rPr>
        <w:t>. Effective communication between the setting and parents, setting and school,</w:t>
      </w:r>
      <w:r w:rsidR="00D03394">
        <w:rPr>
          <w:i/>
          <w:iCs/>
        </w:rPr>
        <w:t xml:space="preserve"> </w:t>
      </w:r>
      <w:r w:rsidR="00CB725B" w:rsidRPr="00CB725B">
        <w:rPr>
          <w:i/>
          <w:iCs/>
        </w:rPr>
        <w:t xml:space="preserve">and school and parents </w:t>
      </w:r>
      <w:r w:rsidR="00D03394">
        <w:rPr>
          <w:i/>
          <w:iCs/>
        </w:rPr>
        <w:t xml:space="preserve">are key in ensuring an effective transition. </w:t>
      </w:r>
    </w:p>
    <w:p w14:paraId="379EF56D" w14:textId="683A2F89" w:rsidR="00E129FB" w:rsidRDefault="00E129FB" w:rsidP="0029733C">
      <w:pPr>
        <w:rPr>
          <w:i/>
          <w:iCs/>
        </w:rPr>
      </w:pPr>
    </w:p>
    <w:p w14:paraId="1B3E8BEA" w14:textId="441C59C7" w:rsidR="00E129FB" w:rsidRDefault="00E44F1B" w:rsidP="0029733C">
      <w:pPr>
        <w:rPr>
          <w:b/>
          <w:bCs/>
        </w:rPr>
      </w:pPr>
      <w:r w:rsidRPr="00E44F1B">
        <w:rPr>
          <w:b/>
          <w:bCs/>
        </w:rPr>
        <w:t>Will an EYCA be involved in all Supported Transition Meetings?</w:t>
      </w:r>
    </w:p>
    <w:p w14:paraId="0EACFFA3" w14:textId="77777777" w:rsidR="00717DBF" w:rsidRPr="00E44F1B" w:rsidRDefault="00717DBF" w:rsidP="0029733C">
      <w:pPr>
        <w:rPr>
          <w:b/>
          <w:bCs/>
        </w:rPr>
      </w:pPr>
    </w:p>
    <w:p w14:paraId="00503B3C" w14:textId="3EBDA730" w:rsidR="00E44F1B" w:rsidRDefault="00097347" w:rsidP="0029733C">
      <w:pPr>
        <w:rPr>
          <w:i/>
          <w:iCs/>
        </w:rPr>
      </w:pPr>
      <w:r>
        <w:rPr>
          <w:i/>
          <w:iCs/>
        </w:rPr>
        <w:t>Sometimes. It may be appropriate for an EYCA to attend Supported Transition meetings for some children</w:t>
      </w:r>
      <w:r w:rsidR="00BA3E9C">
        <w:rPr>
          <w:i/>
          <w:iCs/>
        </w:rPr>
        <w:t>. However</w:t>
      </w:r>
      <w:r w:rsidR="005423AC">
        <w:rPr>
          <w:i/>
          <w:iCs/>
        </w:rPr>
        <w:t>,</w:t>
      </w:r>
      <w:r w:rsidR="00BA3E9C">
        <w:rPr>
          <w:i/>
          <w:iCs/>
        </w:rPr>
        <w:t xml:space="preserve"> it is not the EYCA’s </w:t>
      </w:r>
      <w:r w:rsidR="00B47965">
        <w:rPr>
          <w:i/>
          <w:iCs/>
        </w:rPr>
        <w:t>responsibility</w:t>
      </w:r>
      <w:r w:rsidR="00BA3E9C">
        <w:rPr>
          <w:i/>
          <w:iCs/>
        </w:rPr>
        <w:t xml:space="preserve"> to lead </w:t>
      </w:r>
      <w:r w:rsidR="00B47965">
        <w:rPr>
          <w:i/>
          <w:iCs/>
        </w:rPr>
        <w:t xml:space="preserve">meetings or pass information between settings, </w:t>
      </w:r>
      <w:proofErr w:type="gramStart"/>
      <w:r w:rsidR="00B47965">
        <w:rPr>
          <w:i/>
          <w:iCs/>
        </w:rPr>
        <w:t>parents</w:t>
      </w:r>
      <w:proofErr w:type="gramEnd"/>
      <w:r w:rsidR="00B47965">
        <w:rPr>
          <w:i/>
          <w:iCs/>
        </w:rPr>
        <w:t xml:space="preserve"> and schools. </w:t>
      </w:r>
    </w:p>
    <w:p w14:paraId="587C936C" w14:textId="7ABC5777" w:rsidR="00BA408E" w:rsidRDefault="00BA408E" w:rsidP="0029733C">
      <w:pPr>
        <w:rPr>
          <w:i/>
          <w:iCs/>
        </w:rPr>
      </w:pPr>
    </w:p>
    <w:p w14:paraId="267479CD" w14:textId="1DD7C99D" w:rsidR="008E7569" w:rsidRDefault="008E7569" w:rsidP="0029733C">
      <w:pPr>
        <w:rPr>
          <w:b/>
          <w:bCs/>
        </w:rPr>
      </w:pPr>
      <w:r>
        <w:rPr>
          <w:b/>
          <w:bCs/>
        </w:rPr>
        <w:t xml:space="preserve">What additional </w:t>
      </w:r>
      <w:r w:rsidR="00FA7D8B">
        <w:rPr>
          <w:b/>
          <w:bCs/>
        </w:rPr>
        <w:t>services can support families during transition?</w:t>
      </w:r>
    </w:p>
    <w:p w14:paraId="7A5E44C1" w14:textId="77777777" w:rsidR="00717DBF" w:rsidRDefault="00717DBF" w:rsidP="0029733C">
      <w:pPr>
        <w:rPr>
          <w:b/>
          <w:bCs/>
        </w:rPr>
      </w:pPr>
    </w:p>
    <w:p w14:paraId="287FAD63" w14:textId="3330A8B2" w:rsidR="00FA7D8B" w:rsidRDefault="00E3121E" w:rsidP="0029733C">
      <w:pPr>
        <w:rPr>
          <w:i/>
          <w:iCs/>
        </w:rPr>
      </w:pPr>
      <w:r>
        <w:rPr>
          <w:i/>
          <w:iCs/>
        </w:rPr>
        <w:t xml:space="preserve">SEND IAS can offer a great deal of support to </w:t>
      </w:r>
      <w:r w:rsidR="00E32B9D">
        <w:rPr>
          <w:i/>
          <w:iCs/>
        </w:rPr>
        <w:t>families during the transition process. Along with the EY settings, they can be a voice for parents</w:t>
      </w:r>
      <w:r w:rsidR="00F7114E">
        <w:rPr>
          <w:i/>
          <w:iCs/>
        </w:rPr>
        <w:t xml:space="preserve"> and support schools in understanding wider family issues.</w:t>
      </w:r>
    </w:p>
    <w:p w14:paraId="6CC4788C" w14:textId="4851826D" w:rsidR="00F7114E" w:rsidRDefault="00F7114E" w:rsidP="0029733C">
      <w:pPr>
        <w:rPr>
          <w:i/>
          <w:iCs/>
        </w:rPr>
      </w:pPr>
    </w:p>
    <w:p w14:paraId="7A057B44" w14:textId="448BE156" w:rsidR="00F7114E" w:rsidRDefault="00827CF0" w:rsidP="0029733C">
      <w:pPr>
        <w:rPr>
          <w:b/>
          <w:bCs/>
        </w:rPr>
      </w:pPr>
      <w:r>
        <w:rPr>
          <w:b/>
          <w:bCs/>
        </w:rPr>
        <w:t>What information should the school expect to receive from a child’s E</w:t>
      </w:r>
      <w:r w:rsidR="00894824">
        <w:rPr>
          <w:b/>
          <w:bCs/>
        </w:rPr>
        <w:t xml:space="preserve">arly </w:t>
      </w:r>
      <w:r>
        <w:rPr>
          <w:b/>
          <w:bCs/>
        </w:rPr>
        <w:t>Y</w:t>
      </w:r>
      <w:r w:rsidR="00894824">
        <w:rPr>
          <w:b/>
          <w:bCs/>
        </w:rPr>
        <w:t xml:space="preserve">ears </w:t>
      </w:r>
      <w:r>
        <w:rPr>
          <w:b/>
          <w:bCs/>
        </w:rPr>
        <w:t xml:space="preserve">Setting as part of the Supported </w:t>
      </w:r>
      <w:r w:rsidR="00C40906">
        <w:rPr>
          <w:b/>
          <w:bCs/>
        </w:rPr>
        <w:t>Transition?</w:t>
      </w:r>
    </w:p>
    <w:p w14:paraId="17B61614" w14:textId="77777777" w:rsidR="00717DBF" w:rsidRDefault="00717DBF" w:rsidP="0029733C">
      <w:pPr>
        <w:rPr>
          <w:b/>
          <w:bCs/>
        </w:rPr>
      </w:pPr>
    </w:p>
    <w:p w14:paraId="36CF027E" w14:textId="77777777" w:rsidR="005C3F80" w:rsidRDefault="005C3F80" w:rsidP="0029733C">
      <w:pPr>
        <w:rPr>
          <w:i/>
          <w:iCs/>
        </w:rPr>
      </w:pPr>
      <w:r w:rsidRPr="005C3F80">
        <w:rPr>
          <w:i/>
          <w:iCs/>
        </w:rPr>
        <w:t xml:space="preserve">• the areas of development the child needs support </w:t>
      </w:r>
      <w:proofErr w:type="gramStart"/>
      <w:r w:rsidRPr="005C3F80">
        <w:rPr>
          <w:i/>
          <w:iCs/>
        </w:rPr>
        <w:t>in;</w:t>
      </w:r>
      <w:proofErr w:type="gramEnd"/>
      <w:r w:rsidRPr="005C3F80">
        <w:rPr>
          <w:i/>
          <w:iCs/>
        </w:rPr>
        <w:t xml:space="preserve"> </w:t>
      </w:r>
    </w:p>
    <w:p w14:paraId="068F784A" w14:textId="77777777" w:rsidR="005C3F80" w:rsidRDefault="005C3F80" w:rsidP="0029733C">
      <w:pPr>
        <w:rPr>
          <w:i/>
          <w:iCs/>
        </w:rPr>
      </w:pPr>
      <w:r w:rsidRPr="005C3F80">
        <w:rPr>
          <w:i/>
          <w:iCs/>
        </w:rPr>
        <w:t xml:space="preserve">• what strategies are working </w:t>
      </w:r>
      <w:proofErr w:type="gramStart"/>
      <w:r w:rsidRPr="005C3F80">
        <w:rPr>
          <w:i/>
          <w:iCs/>
        </w:rPr>
        <w:t>well;</w:t>
      </w:r>
      <w:proofErr w:type="gramEnd"/>
      <w:r w:rsidRPr="005C3F80">
        <w:rPr>
          <w:i/>
          <w:iCs/>
        </w:rPr>
        <w:t xml:space="preserve"> </w:t>
      </w:r>
    </w:p>
    <w:p w14:paraId="13DBA1E6" w14:textId="77777777" w:rsidR="005C3F80" w:rsidRDefault="005C3F80" w:rsidP="0029733C">
      <w:pPr>
        <w:rPr>
          <w:i/>
          <w:iCs/>
        </w:rPr>
      </w:pPr>
      <w:r w:rsidRPr="005C3F80">
        <w:rPr>
          <w:i/>
          <w:iCs/>
        </w:rPr>
        <w:t xml:space="preserve">• if any specialist equipment or training needed prior to the child’s </w:t>
      </w:r>
      <w:proofErr w:type="gramStart"/>
      <w:r w:rsidRPr="005C3F80">
        <w:rPr>
          <w:i/>
          <w:iCs/>
        </w:rPr>
        <w:t>transition;</w:t>
      </w:r>
      <w:proofErr w:type="gramEnd"/>
      <w:r w:rsidRPr="005C3F80">
        <w:rPr>
          <w:i/>
          <w:iCs/>
        </w:rPr>
        <w:t xml:space="preserve"> </w:t>
      </w:r>
    </w:p>
    <w:p w14:paraId="37BB34ED" w14:textId="5B760352" w:rsidR="00C40906" w:rsidRDefault="005C3F80" w:rsidP="0029733C">
      <w:pPr>
        <w:rPr>
          <w:i/>
          <w:iCs/>
        </w:rPr>
      </w:pPr>
      <w:r w:rsidRPr="005C3F80">
        <w:rPr>
          <w:i/>
          <w:iCs/>
        </w:rPr>
        <w:t>• any other agencies or professionals the child is known to or supported by</w:t>
      </w:r>
      <w:r>
        <w:rPr>
          <w:i/>
          <w:iCs/>
        </w:rPr>
        <w:t>.</w:t>
      </w:r>
    </w:p>
    <w:p w14:paraId="596A565A" w14:textId="3F79BF5A" w:rsidR="005C3F80" w:rsidRDefault="005C3F80" w:rsidP="0029733C">
      <w:pPr>
        <w:rPr>
          <w:i/>
          <w:iCs/>
        </w:rPr>
      </w:pPr>
      <w:r>
        <w:rPr>
          <w:i/>
          <w:iCs/>
        </w:rPr>
        <w:t>The setting</w:t>
      </w:r>
      <w:r w:rsidR="000C4B73">
        <w:rPr>
          <w:i/>
          <w:iCs/>
        </w:rPr>
        <w:t xml:space="preserve"> knows the child </w:t>
      </w:r>
      <w:proofErr w:type="gramStart"/>
      <w:r w:rsidR="000C4B73">
        <w:rPr>
          <w:i/>
          <w:iCs/>
        </w:rPr>
        <w:t>really well</w:t>
      </w:r>
      <w:proofErr w:type="gramEnd"/>
      <w:r w:rsidR="000C4B73">
        <w:rPr>
          <w:i/>
          <w:iCs/>
        </w:rPr>
        <w:t xml:space="preserve">, therefore it is important they share all information about the child and give the school a holistic picture. </w:t>
      </w:r>
    </w:p>
    <w:p w14:paraId="3CAEC17A" w14:textId="174140BC" w:rsidR="00717DBF" w:rsidRDefault="00717DBF" w:rsidP="0029733C">
      <w:pPr>
        <w:rPr>
          <w:i/>
          <w:iCs/>
        </w:rPr>
      </w:pPr>
    </w:p>
    <w:p w14:paraId="3D5D36DA" w14:textId="3C0E18C5" w:rsidR="00717DBF" w:rsidRDefault="00717DBF" w:rsidP="0029733C">
      <w:pPr>
        <w:rPr>
          <w:i/>
          <w:iCs/>
        </w:rPr>
      </w:pPr>
    </w:p>
    <w:p w14:paraId="54246697" w14:textId="4066BB7E" w:rsidR="00894824" w:rsidRDefault="00717DBF" w:rsidP="00894824">
      <w:pPr>
        <w:rPr>
          <w:b/>
          <w:bCs/>
          <w:color w:val="0000CC"/>
        </w:rPr>
      </w:pPr>
      <w:r w:rsidRPr="00894824">
        <w:rPr>
          <w:b/>
          <w:bCs/>
          <w:color w:val="0000CC"/>
        </w:rPr>
        <w:t>Remember:</w:t>
      </w:r>
    </w:p>
    <w:p w14:paraId="45900042" w14:textId="4033B09B" w:rsidR="00894824" w:rsidRDefault="00D413FC" w:rsidP="00894824">
      <w:pPr>
        <w:rPr>
          <w:b/>
          <w:bCs/>
          <w:color w:val="0000CC"/>
        </w:rPr>
      </w:pPr>
      <w:r w:rsidRPr="00894824">
        <w:rPr>
          <w:b/>
          <w:bCs/>
          <w:color w:val="0000CC"/>
        </w:rPr>
        <w:t>Partnerships</w:t>
      </w:r>
      <w:r w:rsidR="00215C67" w:rsidRPr="00894824">
        <w:rPr>
          <w:b/>
          <w:bCs/>
          <w:color w:val="0000CC"/>
        </w:rPr>
        <w:t xml:space="preserve"> between Setting, School and Parents</w:t>
      </w:r>
      <w:r w:rsidRPr="00894824">
        <w:rPr>
          <w:b/>
          <w:bCs/>
          <w:color w:val="0000CC"/>
        </w:rPr>
        <w:t xml:space="preserve"> are key in a successful Supported Transition.</w:t>
      </w:r>
    </w:p>
    <w:p w14:paraId="03D913AA" w14:textId="13808C38" w:rsidR="00717DBF" w:rsidRPr="00894824" w:rsidRDefault="00215C67" w:rsidP="00894824">
      <w:pPr>
        <w:rPr>
          <w:b/>
          <w:bCs/>
          <w:color w:val="0000CC"/>
        </w:rPr>
      </w:pPr>
      <w:r w:rsidRPr="00894824">
        <w:rPr>
          <w:b/>
          <w:bCs/>
          <w:color w:val="0000CC"/>
        </w:rPr>
        <w:t>Some</w:t>
      </w:r>
      <w:r w:rsidR="00D413FC" w:rsidRPr="00894824">
        <w:rPr>
          <w:b/>
          <w:bCs/>
          <w:color w:val="0000CC"/>
        </w:rPr>
        <w:t xml:space="preserve"> </w:t>
      </w:r>
      <w:r w:rsidRPr="00894824">
        <w:rPr>
          <w:b/>
          <w:bCs/>
          <w:color w:val="0000CC"/>
        </w:rPr>
        <w:t>parents will need sensitive support to help them become partners in the important process of transition.</w:t>
      </w:r>
    </w:p>
    <w:p w14:paraId="3F87BEED" w14:textId="55B45CB5" w:rsidR="000C4B73" w:rsidRDefault="000C4B73" w:rsidP="0029733C">
      <w:pPr>
        <w:rPr>
          <w:i/>
          <w:iCs/>
        </w:rPr>
      </w:pPr>
    </w:p>
    <w:p w14:paraId="03555C61" w14:textId="77777777" w:rsidR="000C4B73" w:rsidRPr="00C40906" w:rsidRDefault="000C4B73" w:rsidP="0029733C">
      <w:pPr>
        <w:rPr>
          <w:i/>
          <w:iCs/>
        </w:rPr>
      </w:pPr>
    </w:p>
    <w:p w14:paraId="651725C0" w14:textId="77777777" w:rsidR="00BA408E" w:rsidRPr="00CB725B" w:rsidRDefault="00BA408E" w:rsidP="0029733C">
      <w:pPr>
        <w:rPr>
          <w:i/>
          <w:iCs/>
        </w:rPr>
      </w:pPr>
    </w:p>
    <w:sectPr w:rsidR="00BA408E" w:rsidRPr="00CB725B" w:rsidSect="00740C7D">
      <w:headerReference w:type="default" r:id="rId18"/>
      <w:footerReference w:type="default" r:id="rId19"/>
      <w:pgSz w:w="11906" w:h="16838"/>
      <w:pgMar w:top="2268"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8B24" w14:textId="77777777" w:rsidR="00E71E61" w:rsidRDefault="00E71E61" w:rsidP="00AE7D2C">
      <w:r>
        <w:separator/>
      </w:r>
    </w:p>
  </w:endnote>
  <w:endnote w:type="continuationSeparator" w:id="0">
    <w:p w14:paraId="1C166439" w14:textId="77777777" w:rsidR="00E71E61" w:rsidRDefault="00E71E61" w:rsidP="00AE7D2C">
      <w:r>
        <w:continuationSeparator/>
      </w:r>
    </w:p>
  </w:endnote>
  <w:endnote w:type="continuationNotice" w:id="1">
    <w:p w14:paraId="4E3EFA84" w14:textId="77777777" w:rsidR="00E71E61" w:rsidRDefault="00E71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726949512"/>
      <w:docPartObj>
        <w:docPartGallery w:val="Page Numbers (Bottom of Page)"/>
        <w:docPartUnique/>
      </w:docPartObj>
    </w:sdtPr>
    <w:sdtEndPr>
      <w:rPr>
        <w:noProof/>
      </w:rPr>
    </w:sdtEndPr>
    <w:sdtContent>
      <w:p w14:paraId="141B9E40" w14:textId="207E93E6" w:rsidR="006960C4" w:rsidRPr="00725D47" w:rsidRDefault="006960C4">
        <w:pPr>
          <w:pStyle w:val="Footer"/>
          <w:jc w:val="right"/>
          <w:rPr>
            <w:color w:val="FFFFFF" w:themeColor="background1"/>
          </w:rPr>
        </w:pPr>
        <w:r w:rsidRPr="00725D47">
          <w:rPr>
            <w:noProof/>
            <w:color w:val="FFFFFF" w:themeColor="background1"/>
          </w:rPr>
          <mc:AlternateContent>
            <mc:Choice Requires="wps">
              <w:drawing>
                <wp:anchor distT="0" distB="0" distL="114300" distR="114300" simplePos="0" relativeHeight="251658240" behindDoc="1" locked="0" layoutInCell="1" allowOverlap="1" wp14:anchorId="6725DDFE" wp14:editId="4F8BA6E4">
                  <wp:simplePos x="0" y="0"/>
                  <wp:positionH relativeFrom="page">
                    <wp:posOffset>-5384</wp:posOffset>
                  </wp:positionH>
                  <wp:positionV relativeFrom="paragraph">
                    <wp:posOffset>-144145</wp:posOffset>
                  </wp:positionV>
                  <wp:extent cx="7556500" cy="464820"/>
                  <wp:effectExtent l="0" t="0" r="25400" b="11430"/>
                  <wp:wrapNone/>
                  <wp:docPr id="15" name="Rectangle 15"/>
                  <wp:cNvGraphicFramePr/>
                  <a:graphic xmlns:a="http://schemas.openxmlformats.org/drawingml/2006/main">
                    <a:graphicData uri="http://schemas.microsoft.com/office/word/2010/wordprocessingShape">
                      <wps:wsp>
                        <wps:cNvSpPr/>
                        <wps:spPr>
                          <a:xfrm>
                            <a:off x="0" y="0"/>
                            <a:ext cx="7556500" cy="464820"/>
                          </a:xfrm>
                          <a:prstGeom prst="rect">
                            <a:avLst/>
                          </a:prstGeom>
                          <a:solidFill>
                            <a:srgbClr val="284D6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264AE70" id="Rectangle 15" o:spid="_x0000_s1026" style="position:absolute;margin-left:-.4pt;margin-top:-11.35pt;width:595pt;height:36.6pt;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" fillcolor="#284d6a" strokecolor="#7f5f00 [1604]" strokeweight="1pt">
                  <w10:wrap anchorx="page"/>
                </v:rect>
              </w:pict>
            </mc:Fallback>
          </mc:AlternateContent>
        </w:r>
        <w:r w:rsidR="0023650D">
          <w:rPr>
            <w:color w:val="FFFFFF" w:themeColor="background1"/>
          </w:rPr>
          <w:t xml:space="preserve"> </w:t>
        </w:r>
      </w:p>
    </w:sdtContent>
  </w:sdt>
  <w:p w14:paraId="09651E3B" w14:textId="4E7103A4" w:rsidR="00BC665E" w:rsidRDefault="00BC665E" w:rsidP="005F35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71E6" w14:textId="77777777" w:rsidR="00E71E61" w:rsidRDefault="00E71E61" w:rsidP="00AE7D2C">
      <w:r>
        <w:separator/>
      </w:r>
    </w:p>
  </w:footnote>
  <w:footnote w:type="continuationSeparator" w:id="0">
    <w:p w14:paraId="150C81F1" w14:textId="77777777" w:rsidR="00E71E61" w:rsidRDefault="00E71E61" w:rsidP="00AE7D2C">
      <w:r>
        <w:continuationSeparator/>
      </w:r>
    </w:p>
  </w:footnote>
  <w:footnote w:type="continuationNotice" w:id="1">
    <w:p w14:paraId="3B0F1D87" w14:textId="77777777" w:rsidR="00E71E61" w:rsidRDefault="00E71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F656" w14:textId="10D2BE50" w:rsidR="00BC665E" w:rsidRDefault="00BC665E">
    <w:pPr>
      <w:pStyle w:val="Header"/>
    </w:pPr>
    <w:r>
      <w:rPr>
        <w:noProof/>
      </w:rPr>
      <w:drawing>
        <wp:anchor distT="0" distB="0" distL="114300" distR="114300" simplePos="0" relativeHeight="251658241" behindDoc="0" locked="0" layoutInCell="1" allowOverlap="1" wp14:anchorId="68959B9C" wp14:editId="5C83E9E9">
          <wp:simplePos x="0" y="0"/>
          <wp:positionH relativeFrom="page">
            <wp:align>right</wp:align>
          </wp:positionH>
          <wp:positionV relativeFrom="paragraph">
            <wp:posOffset>-24130</wp:posOffset>
          </wp:positionV>
          <wp:extent cx="7557102" cy="135636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7102" cy="1356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410"/>
    <w:multiLevelType w:val="hybridMultilevel"/>
    <w:tmpl w:val="B4D25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4327B"/>
    <w:multiLevelType w:val="multilevel"/>
    <w:tmpl w:val="8E4EB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04DC9"/>
    <w:multiLevelType w:val="hybridMultilevel"/>
    <w:tmpl w:val="A812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76DD8"/>
    <w:multiLevelType w:val="multilevel"/>
    <w:tmpl w:val="7EFAA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B709C"/>
    <w:multiLevelType w:val="hybridMultilevel"/>
    <w:tmpl w:val="9CA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25CF4"/>
    <w:multiLevelType w:val="hybridMultilevel"/>
    <w:tmpl w:val="67C6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7524D"/>
    <w:multiLevelType w:val="hybridMultilevel"/>
    <w:tmpl w:val="B978A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5370E"/>
    <w:multiLevelType w:val="hybridMultilevel"/>
    <w:tmpl w:val="FFFFFFFF"/>
    <w:lvl w:ilvl="0" w:tplc="B6321ACE">
      <w:start w:val="1"/>
      <w:numFmt w:val="bullet"/>
      <w:lvlText w:val=""/>
      <w:lvlJc w:val="left"/>
      <w:pPr>
        <w:ind w:left="720" w:hanging="360"/>
      </w:pPr>
      <w:rPr>
        <w:rFonts w:ascii="Symbol" w:hAnsi="Symbol" w:hint="default"/>
      </w:rPr>
    </w:lvl>
    <w:lvl w:ilvl="1" w:tplc="B73E5E2C">
      <w:start w:val="1"/>
      <w:numFmt w:val="bullet"/>
      <w:lvlText w:val="o"/>
      <w:lvlJc w:val="left"/>
      <w:pPr>
        <w:ind w:left="1440" w:hanging="360"/>
      </w:pPr>
      <w:rPr>
        <w:rFonts w:ascii="Courier New" w:hAnsi="Courier New" w:hint="default"/>
      </w:rPr>
    </w:lvl>
    <w:lvl w:ilvl="2" w:tplc="591C0AC8">
      <w:start w:val="1"/>
      <w:numFmt w:val="bullet"/>
      <w:lvlText w:val=""/>
      <w:lvlJc w:val="left"/>
      <w:pPr>
        <w:ind w:left="2160" w:hanging="360"/>
      </w:pPr>
      <w:rPr>
        <w:rFonts w:ascii="Wingdings" w:hAnsi="Wingdings" w:hint="default"/>
      </w:rPr>
    </w:lvl>
    <w:lvl w:ilvl="3" w:tplc="F8F0A3FC">
      <w:start w:val="1"/>
      <w:numFmt w:val="bullet"/>
      <w:lvlText w:val=""/>
      <w:lvlJc w:val="left"/>
      <w:pPr>
        <w:ind w:left="2880" w:hanging="360"/>
      </w:pPr>
      <w:rPr>
        <w:rFonts w:ascii="Symbol" w:hAnsi="Symbol" w:hint="default"/>
      </w:rPr>
    </w:lvl>
    <w:lvl w:ilvl="4" w:tplc="78A84DE2">
      <w:start w:val="1"/>
      <w:numFmt w:val="bullet"/>
      <w:lvlText w:val="o"/>
      <w:lvlJc w:val="left"/>
      <w:pPr>
        <w:ind w:left="3600" w:hanging="360"/>
      </w:pPr>
      <w:rPr>
        <w:rFonts w:ascii="Courier New" w:hAnsi="Courier New" w:hint="default"/>
      </w:rPr>
    </w:lvl>
    <w:lvl w:ilvl="5" w:tplc="6D48FF98">
      <w:start w:val="1"/>
      <w:numFmt w:val="bullet"/>
      <w:lvlText w:val=""/>
      <w:lvlJc w:val="left"/>
      <w:pPr>
        <w:ind w:left="4320" w:hanging="360"/>
      </w:pPr>
      <w:rPr>
        <w:rFonts w:ascii="Wingdings" w:hAnsi="Wingdings" w:hint="default"/>
      </w:rPr>
    </w:lvl>
    <w:lvl w:ilvl="6" w:tplc="2820DFA8">
      <w:start w:val="1"/>
      <w:numFmt w:val="bullet"/>
      <w:lvlText w:val=""/>
      <w:lvlJc w:val="left"/>
      <w:pPr>
        <w:ind w:left="5040" w:hanging="360"/>
      </w:pPr>
      <w:rPr>
        <w:rFonts w:ascii="Symbol" w:hAnsi="Symbol" w:hint="default"/>
      </w:rPr>
    </w:lvl>
    <w:lvl w:ilvl="7" w:tplc="C2747702">
      <w:start w:val="1"/>
      <w:numFmt w:val="bullet"/>
      <w:lvlText w:val="o"/>
      <w:lvlJc w:val="left"/>
      <w:pPr>
        <w:ind w:left="5760" w:hanging="360"/>
      </w:pPr>
      <w:rPr>
        <w:rFonts w:ascii="Courier New" w:hAnsi="Courier New" w:hint="default"/>
      </w:rPr>
    </w:lvl>
    <w:lvl w:ilvl="8" w:tplc="01B85B7E">
      <w:start w:val="1"/>
      <w:numFmt w:val="bullet"/>
      <w:lvlText w:val=""/>
      <w:lvlJc w:val="left"/>
      <w:pPr>
        <w:ind w:left="6480" w:hanging="360"/>
      </w:pPr>
      <w:rPr>
        <w:rFonts w:ascii="Wingdings" w:hAnsi="Wingdings" w:hint="default"/>
      </w:rPr>
    </w:lvl>
  </w:abstractNum>
  <w:abstractNum w:abstractNumId="8" w15:restartNumberingAfterBreak="0">
    <w:nsid w:val="598C1452"/>
    <w:multiLevelType w:val="hybridMultilevel"/>
    <w:tmpl w:val="6818D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CB776B"/>
    <w:multiLevelType w:val="hybridMultilevel"/>
    <w:tmpl w:val="B978A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D0F95"/>
    <w:multiLevelType w:val="hybridMultilevel"/>
    <w:tmpl w:val="B978A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54FC6"/>
    <w:multiLevelType w:val="hybridMultilevel"/>
    <w:tmpl w:val="2C02B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231F8F"/>
    <w:multiLevelType w:val="hybridMultilevel"/>
    <w:tmpl w:val="BF20E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E71907"/>
    <w:multiLevelType w:val="hybridMultilevel"/>
    <w:tmpl w:val="9F98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A1B2D"/>
    <w:multiLevelType w:val="hybridMultilevel"/>
    <w:tmpl w:val="FFFFFFFF"/>
    <w:lvl w:ilvl="0" w:tplc="65E0C4FA">
      <w:start w:val="1"/>
      <w:numFmt w:val="bullet"/>
      <w:lvlText w:val=""/>
      <w:lvlJc w:val="left"/>
      <w:pPr>
        <w:ind w:left="720" w:hanging="360"/>
      </w:pPr>
      <w:rPr>
        <w:rFonts w:ascii="Symbol" w:hAnsi="Symbol" w:hint="default"/>
      </w:rPr>
    </w:lvl>
    <w:lvl w:ilvl="1" w:tplc="39A6E216">
      <w:start w:val="1"/>
      <w:numFmt w:val="bullet"/>
      <w:lvlText w:val="o"/>
      <w:lvlJc w:val="left"/>
      <w:pPr>
        <w:ind w:left="1440" w:hanging="360"/>
      </w:pPr>
      <w:rPr>
        <w:rFonts w:ascii="Courier New" w:hAnsi="Courier New" w:hint="default"/>
      </w:rPr>
    </w:lvl>
    <w:lvl w:ilvl="2" w:tplc="2056DBC0">
      <w:start w:val="1"/>
      <w:numFmt w:val="bullet"/>
      <w:lvlText w:val=""/>
      <w:lvlJc w:val="left"/>
      <w:pPr>
        <w:ind w:left="2160" w:hanging="360"/>
      </w:pPr>
      <w:rPr>
        <w:rFonts w:ascii="Wingdings" w:hAnsi="Wingdings" w:hint="default"/>
      </w:rPr>
    </w:lvl>
    <w:lvl w:ilvl="3" w:tplc="F780B03A">
      <w:start w:val="1"/>
      <w:numFmt w:val="bullet"/>
      <w:lvlText w:val=""/>
      <w:lvlJc w:val="left"/>
      <w:pPr>
        <w:ind w:left="2880" w:hanging="360"/>
      </w:pPr>
      <w:rPr>
        <w:rFonts w:ascii="Symbol" w:hAnsi="Symbol" w:hint="default"/>
      </w:rPr>
    </w:lvl>
    <w:lvl w:ilvl="4" w:tplc="4F7820AA">
      <w:start w:val="1"/>
      <w:numFmt w:val="bullet"/>
      <w:lvlText w:val="o"/>
      <w:lvlJc w:val="left"/>
      <w:pPr>
        <w:ind w:left="3600" w:hanging="360"/>
      </w:pPr>
      <w:rPr>
        <w:rFonts w:ascii="Courier New" w:hAnsi="Courier New" w:hint="default"/>
      </w:rPr>
    </w:lvl>
    <w:lvl w:ilvl="5" w:tplc="6D9EBC0A">
      <w:start w:val="1"/>
      <w:numFmt w:val="bullet"/>
      <w:lvlText w:val=""/>
      <w:lvlJc w:val="left"/>
      <w:pPr>
        <w:ind w:left="4320" w:hanging="360"/>
      </w:pPr>
      <w:rPr>
        <w:rFonts w:ascii="Wingdings" w:hAnsi="Wingdings" w:hint="default"/>
      </w:rPr>
    </w:lvl>
    <w:lvl w:ilvl="6" w:tplc="7DCEB1DC">
      <w:start w:val="1"/>
      <w:numFmt w:val="bullet"/>
      <w:lvlText w:val=""/>
      <w:lvlJc w:val="left"/>
      <w:pPr>
        <w:ind w:left="5040" w:hanging="360"/>
      </w:pPr>
      <w:rPr>
        <w:rFonts w:ascii="Symbol" w:hAnsi="Symbol" w:hint="default"/>
      </w:rPr>
    </w:lvl>
    <w:lvl w:ilvl="7" w:tplc="E76E036C">
      <w:start w:val="1"/>
      <w:numFmt w:val="bullet"/>
      <w:lvlText w:val="o"/>
      <w:lvlJc w:val="left"/>
      <w:pPr>
        <w:ind w:left="5760" w:hanging="360"/>
      </w:pPr>
      <w:rPr>
        <w:rFonts w:ascii="Courier New" w:hAnsi="Courier New" w:hint="default"/>
      </w:rPr>
    </w:lvl>
    <w:lvl w:ilvl="8" w:tplc="AE22EE14">
      <w:start w:val="1"/>
      <w:numFmt w:val="bullet"/>
      <w:lvlText w:val=""/>
      <w:lvlJc w:val="left"/>
      <w:pPr>
        <w:ind w:left="6480" w:hanging="360"/>
      </w:pPr>
      <w:rPr>
        <w:rFonts w:ascii="Wingdings" w:hAnsi="Wingdings" w:hint="default"/>
      </w:rPr>
    </w:lvl>
  </w:abstractNum>
  <w:abstractNum w:abstractNumId="15" w15:restartNumberingAfterBreak="0">
    <w:nsid w:val="7FF51E3E"/>
    <w:multiLevelType w:val="hybridMultilevel"/>
    <w:tmpl w:val="B978A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1"/>
  </w:num>
  <w:num w:numId="5">
    <w:abstractNumId w:val="0"/>
  </w:num>
  <w:num w:numId="6">
    <w:abstractNumId w:val="8"/>
  </w:num>
  <w:num w:numId="7">
    <w:abstractNumId w:val="12"/>
  </w:num>
  <w:num w:numId="8">
    <w:abstractNumId w:val="13"/>
  </w:num>
  <w:num w:numId="9">
    <w:abstractNumId w:val="14"/>
  </w:num>
  <w:num w:numId="10">
    <w:abstractNumId w:val="7"/>
  </w:num>
  <w:num w:numId="11">
    <w:abstractNumId w:val="4"/>
  </w:num>
  <w:num w:numId="12">
    <w:abstractNumId w:val="2"/>
  </w:num>
  <w:num w:numId="13">
    <w:abstractNumId w:val="15"/>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2C"/>
    <w:rsid w:val="00002AF7"/>
    <w:rsid w:val="000063A3"/>
    <w:rsid w:val="00006598"/>
    <w:rsid w:val="00006B45"/>
    <w:rsid w:val="00006C0D"/>
    <w:rsid w:val="00014E5D"/>
    <w:rsid w:val="00022768"/>
    <w:rsid w:val="00023B84"/>
    <w:rsid w:val="0002438B"/>
    <w:rsid w:val="0002501C"/>
    <w:rsid w:val="000262B3"/>
    <w:rsid w:val="0003183D"/>
    <w:rsid w:val="000320AF"/>
    <w:rsid w:val="00034F57"/>
    <w:rsid w:val="00036A2A"/>
    <w:rsid w:val="00036EAC"/>
    <w:rsid w:val="000503E3"/>
    <w:rsid w:val="00053BEF"/>
    <w:rsid w:val="00074F1A"/>
    <w:rsid w:val="000762D1"/>
    <w:rsid w:val="00080E3F"/>
    <w:rsid w:val="00093984"/>
    <w:rsid w:val="00097347"/>
    <w:rsid w:val="00097E2E"/>
    <w:rsid w:val="000A48B4"/>
    <w:rsid w:val="000A5902"/>
    <w:rsid w:val="000C0520"/>
    <w:rsid w:val="000C3DC4"/>
    <w:rsid w:val="000C4370"/>
    <w:rsid w:val="000C4B73"/>
    <w:rsid w:val="000C7EC6"/>
    <w:rsid w:val="000D0574"/>
    <w:rsid w:val="000D1B0E"/>
    <w:rsid w:val="000D238C"/>
    <w:rsid w:val="000D47FB"/>
    <w:rsid w:val="000F18B3"/>
    <w:rsid w:val="00101B2F"/>
    <w:rsid w:val="001070AD"/>
    <w:rsid w:val="001110C4"/>
    <w:rsid w:val="0012438F"/>
    <w:rsid w:val="00142F13"/>
    <w:rsid w:val="001465CC"/>
    <w:rsid w:val="00155145"/>
    <w:rsid w:val="0015664D"/>
    <w:rsid w:val="001641AE"/>
    <w:rsid w:val="0016739B"/>
    <w:rsid w:val="0017787D"/>
    <w:rsid w:val="00182271"/>
    <w:rsid w:val="00185061"/>
    <w:rsid w:val="00192B29"/>
    <w:rsid w:val="00194ACF"/>
    <w:rsid w:val="001A31C9"/>
    <w:rsid w:val="001A5DE5"/>
    <w:rsid w:val="001B53F6"/>
    <w:rsid w:val="001B7679"/>
    <w:rsid w:val="001D74F7"/>
    <w:rsid w:val="001E0A4F"/>
    <w:rsid w:val="001E5595"/>
    <w:rsid w:val="00203191"/>
    <w:rsid w:val="00207A89"/>
    <w:rsid w:val="00212699"/>
    <w:rsid w:val="002140A1"/>
    <w:rsid w:val="00215C67"/>
    <w:rsid w:val="002176C3"/>
    <w:rsid w:val="00221C6F"/>
    <w:rsid w:val="00232AFD"/>
    <w:rsid w:val="0023650D"/>
    <w:rsid w:val="00236E92"/>
    <w:rsid w:val="00240DED"/>
    <w:rsid w:val="00243CE2"/>
    <w:rsid w:val="00254856"/>
    <w:rsid w:val="00255833"/>
    <w:rsid w:val="00262508"/>
    <w:rsid w:val="00263516"/>
    <w:rsid w:val="00263807"/>
    <w:rsid w:val="002734A6"/>
    <w:rsid w:val="00274876"/>
    <w:rsid w:val="00296EC5"/>
    <w:rsid w:val="0029733C"/>
    <w:rsid w:val="002A0F45"/>
    <w:rsid w:val="002A1723"/>
    <w:rsid w:val="002A1936"/>
    <w:rsid w:val="002A42CD"/>
    <w:rsid w:val="002A48FB"/>
    <w:rsid w:val="002A6060"/>
    <w:rsid w:val="002C0946"/>
    <w:rsid w:val="002D39FD"/>
    <w:rsid w:val="002D68EC"/>
    <w:rsid w:val="002E4316"/>
    <w:rsid w:val="002F5F6E"/>
    <w:rsid w:val="00302D22"/>
    <w:rsid w:val="0031289D"/>
    <w:rsid w:val="003146DE"/>
    <w:rsid w:val="00324B20"/>
    <w:rsid w:val="0033068B"/>
    <w:rsid w:val="00332B82"/>
    <w:rsid w:val="0033391D"/>
    <w:rsid w:val="00334A70"/>
    <w:rsid w:val="00335FB3"/>
    <w:rsid w:val="00336FD9"/>
    <w:rsid w:val="00352B84"/>
    <w:rsid w:val="0035393A"/>
    <w:rsid w:val="00354154"/>
    <w:rsid w:val="00356464"/>
    <w:rsid w:val="00362E93"/>
    <w:rsid w:val="00375CFB"/>
    <w:rsid w:val="00376374"/>
    <w:rsid w:val="003868BF"/>
    <w:rsid w:val="00395C6B"/>
    <w:rsid w:val="003A1B69"/>
    <w:rsid w:val="003A57D4"/>
    <w:rsid w:val="003B0A8F"/>
    <w:rsid w:val="003B1959"/>
    <w:rsid w:val="003B1C08"/>
    <w:rsid w:val="003C0EDA"/>
    <w:rsid w:val="003C26B4"/>
    <w:rsid w:val="003C2E43"/>
    <w:rsid w:val="003C4A8A"/>
    <w:rsid w:val="003C52EB"/>
    <w:rsid w:val="003C6289"/>
    <w:rsid w:val="003D1740"/>
    <w:rsid w:val="003D650F"/>
    <w:rsid w:val="003D71CB"/>
    <w:rsid w:val="003D7607"/>
    <w:rsid w:val="003F0BFE"/>
    <w:rsid w:val="003F6E10"/>
    <w:rsid w:val="00400F18"/>
    <w:rsid w:val="00407359"/>
    <w:rsid w:val="004119F0"/>
    <w:rsid w:val="00412C7C"/>
    <w:rsid w:val="00416A6C"/>
    <w:rsid w:val="0042136F"/>
    <w:rsid w:val="00456B3E"/>
    <w:rsid w:val="00460B7E"/>
    <w:rsid w:val="0046608F"/>
    <w:rsid w:val="0048211F"/>
    <w:rsid w:val="0048516D"/>
    <w:rsid w:val="00485A84"/>
    <w:rsid w:val="004A390F"/>
    <w:rsid w:val="004A43C8"/>
    <w:rsid w:val="004B1DD3"/>
    <w:rsid w:val="004B7C16"/>
    <w:rsid w:val="004C3283"/>
    <w:rsid w:val="004C3422"/>
    <w:rsid w:val="004C689B"/>
    <w:rsid w:val="004D02DB"/>
    <w:rsid w:val="004D0440"/>
    <w:rsid w:val="004D1F98"/>
    <w:rsid w:val="004D2532"/>
    <w:rsid w:val="004D4218"/>
    <w:rsid w:val="004E1138"/>
    <w:rsid w:val="004E3DF3"/>
    <w:rsid w:val="004E7D38"/>
    <w:rsid w:val="004F35DE"/>
    <w:rsid w:val="004F4190"/>
    <w:rsid w:val="004F6B2B"/>
    <w:rsid w:val="00500E1A"/>
    <w:rsid w:val="0050375A"/>
    <w:rsid w:val="00504D73"/>
    <w:rsid w:val="005110D1"/>
    <w:rsid w:val="005145FE"/>
    <w:rsid w:val="00531A50"/>
    <w:rsid w:val="005423AC"/>
    <w:rsid w:val="005533DC"/>
    <w:rsid w:val="005579C0"/>
    <w:rsid w:val="00563699"/>
    <w:rsid w:val="00566D96"/>
    <w:rsid w:val="00571480"/>
    <w:rsid w:val="005737A3"/>
    <w:rsid w:val="00582BF8"/>
    <w:rsid w:val="00592036"/>
    <w:rsid w:val="00595814"/>
    <w:rsid w:val="005A3CDD"/>
    <w:rsid w:val="005A5EAE"/>
    <w:rsid w:val="005B216F"/>
    <w:rsid w:val="005B342A"/>
    <w:rsid w:val="005B45AE"/>
    <w:rsid w:val="005B571C"/>
    <w:rsid w:val="005C3F80"/>
    <w:rsid w:val="005C692C"/>
    <w:rsid w:val="005D1C4B"/>
    <w:rsid w:val="005D2993"/>
    <w:rsid w:val="005E1AD8"/>
    <w:rsid w:val="005E6684"/>
    <w:rsid w:val="005F01CC"/>
    <w:rsid w:val="005F30DE"/>
    <w:rsid w:val="005F35C8"/>
    <w:rsid w:val="005F4E12"/>
    <w:rsid w:val="005F717C"/>
    <w:rsid w:val="0060043A"/>
    <w:rsid w:val="00601B33"/>
    <w:rsid w:val="00602435"/>
    <w:rsid w:val="00612ADD"/>
    <w:rsid w:val="006137A2"/>
    <w:rsid w:val="006235F6"/>
    <w:rsid w:val="00630757"/>
    <w:rsid w:val="00631148"/>
    <w:rsid w:val="00631CC8"/>
    <w:rsid w:val="006326E2"/>
    <w:rsid w:val="00636679"/>
    <w:rsid w:val="00641947"/>
    <w:rsid w:val="00642100"/>
    <w:rsid w:val="00654E6F"/>
    <w:rsid w:val="0066413A"/>
    <w:rsid w:val="006645B9"/>
    <w:rsid w:val="00672711"/>
    <w:rsid w:val="00672E8C"/>
    <w:rsid w:val="00677B04"/>
    <w:rsid w:val="00685966"/>
    <w:rsid w:val="006877D3"/>
    <w:rsid w:val="006909BD"/>
    <w:rsid w:val="006960C4"/>
    <w:rsid w:val="006A0544"/>
    <w:rsid w:val="006A0963"/>
    <w:rsid w:val="006B11F8"/>
    <w:rsid w:val="006B1C64"/>
    <w:rsid w:val="006B29BA"/>
    <w:rsid w:val="006B458A"/>
    <w:rsid w:val="006C0B40"/>
    <w:rsid w:val="006C590D"/>
    <w:rsid w:val="006C6235"/>
    <w:rsid w:val="006C67B5"/>
    <w:rsid w:val="006C70C6"/>
    <w:rsid w:val="006D0402"/>
    <w:rsid w:val="006F22AD"/>
    <w:rsid w:val="0070359D"/>
    <w:rsid w:val="007046CF"/>
    <w:rsid w:val="00710625"/>
    <w:rsid w:val="0071305F"/>
    <w:rsid w:val="00716F21"/>
    <w:rsid w:val="00717DBF"/>
    <w:rsid w:val="007214E2"/>
    <w:rsid w:val="00723968"/>
    <w:rsid w:val="007243D5"/>
    <w:rsid w:val="00725D47"/>
    <w:rsid w:val="00730CBA"/>
    <w:rsid w:val="00731299"/>
    <w:rsid w:val="007367CA"/>
    <w:rsid w:val="007375DD"/>
    <w:rsid w:val="007377DD"/>
    <w:rsid w:val="00740C7D"/>
    <w:rsid w:val="00742E65"/>
    <w:rsid w:val="00743AC9"/>
    <w:rsid w:val="00743B89"/>
    <w:rsid w:val="00750BDD"/>
    <w:rsid w:val="0075470C"/>
    <w:rsid w:val="00760AE9"/>
    <w:rsid w:val="00772971"/>
    <w:rsid w:val="0077685B"/>
    <w:rsid w:val="00787C1B"/>
    <w:rsid w:val="00794ACC"/>
    <w:rsid w:val="00797657"/>
    <w:rsid w:val="0079799C"/>
    <w:rsid w:val="007A07C8"/>
    <w:rsid w:val="007A187F"/>
    <w:rsid w:val="007A25AE"/>
    <w:rsid w:val="007B2A42"/>
    <w:rsid w:val="007B4578"/>
    <w:rsid w:val="007C28A9"/>
    <w:rsid w:val="007C525E"/>
    <w:rsid w:val="007D09C5"/>
    <w:rsid w:val="007D1954"/>
    <w:rsid w:val="007D2844"/>
    <w:rsid w:val="007D33EE"/>
    <w:rsid w:val="007D6662"/>
    <w:rsid w:val="007E4E5B"/>
    <w:rsid w:val="007F0DF6"/>
    <w:rsid w:val="007F2C3C"/>
    <w:rsid w:val="008007F8"/>
    <w:rsid w:val="00801EFC"/>
    <w:rsid w:val="0080281D"/>
    <w:rsid w:val="00813178"/>
    <w:rsid w:val="00813377"/>
    <w:rsid w:val="00822E65"/>
    <w:rsid w:val="0082333C"/>
    <w:rsid w:val="00824300"/>
    <w:rsid w:val="00825F88"/>
    <w:rsid w:val="00827CF0"/>
    <w:rsid w:val="008351B7"/>
    <w:rsid w:val="0084067A"/>
    <w:rsid w:val="00842F18"/>
    <w:rsid w:val="0084548E"/>
    <w:rsid w:val="008477B7"/>
    <w:rsid w:val="00854C1F"/>
    <w:rsid w:val="00856520"/>
    <w:rsid w:val="00860DAA"/>
    <w:rsid w:val="00863137"/>
    <w:rsid w:val="00864E95"/>
    <w:rsid w:val="00870DE3"/>
    <w:rsid w:val="008758BB"/>
    <w:rsid w:val="00883E1C"/>
    <w:rsid w:val="00884C9A"/>
    <w:rsid w:val="008863C7"/>
    <w:rsid w:val="00887AE4"/>
    <w:rsid w:val="00891DF4"/>
    <w:rsid w:val="00894824"/>
    <w:rsid w:val="008973DA"/>
    <w:rsid w:val="008A0B9B"/>
    <w:rsid w:val="008A2019"/>
    <w:rsid w:val="008B3B3C"/>
    <w:rsid w:val="008B49FA"/>
    <w:rsid w:val="008C2482"/>
    <w:rsid w:val="008C27AD"/>
    <w:rsid w:val="008C4CD9"/>
    <w:rsid w:val="008D1CE7"/>
    <w:rsid w:val="008D5D8D"/>
    <w:rsid w:val="008D6D5C"/>
    <w:rsid w:val="008E6E52"/>
    <w:rsid w:val="008E7569"/>
    <w:rsid w:val="0090381A"/>
    <w:rsid w:val="00906013"/>
    <w:rsid w:val="00911918"/>
    <w:rsid w:val="00912BF1"/>
    <w:rsid w:val="009228FC"/>
    <w:rsid w:val="009268BC"/>
    <w:rsid w:val="009318F5"/>
    <w:rsid w:val="00932C95"/>
    <w:rsid w:val="00937020"/>
    <w:rsid w:val="00942468"/>
    <w:rsid w:val="00954596"/>
    <w:rsid w:val="00955EDF"/>
    <w:rsid w:val="00961056"/>
    <w:rsid w:val="009634FF"/>
    <w:rsid w:val="0097534A"/>
    <w:rsid w:val="0098099A"/>
    <w:rsid w:val="00984709"/>
    <w:rsid w:val="009865B4"/>
    <w:rsid w:val="00992429"/>
    <w:rsid w:val="00996143"/>
    <w:rsid w:val="00997390"/>
    <w:rsid w:val="009A6D86"/>
    <w:rsid w:val="009B24D3"/>
    <w:rsid w:val="009B427B"/>
    <w:rsid w:val="009B6338"/>
    <w:rsid w:val="009C10ED"/>
    <w:rsid w:val="009C6F1A"/>
    <w:rsid w:val="009C7EEB"/>
    <w:rsid w:val="009D51F6"/>
    <w:rsid w:val="009D6A28"/>
    <w:rsid w:val="009E08C3"/>
    <w:rsid w:val="009E5A9D"/>
    <w:rsid w:val="009F41BA"/>
    <w:rsid w:val="009F5F30"/>
    <w:rsid w:val="009F6A77"/>
    <w:rsid w:val="00A0060A"/>
    <w:rsid w:val="00A02698"/>
    <w:rsid w:val="00A0329D"/>
    <w:rsid w:val="00A13905"/>
    <w:rsid w:val="00A15784"/>
    <w:rsid w:val="00A2269C"/>
    <w:rsid w:val="00A22E76"/>
    <w:rsid w:val="00A2491B"/>
    <w:rsid w:val="00A30197"/>
    <w:rsid w:val="00A33DC0"/>
    <w:rsid w:val="00A37862"/>
    <w:rsid w:val="00A42280"/>
    <w:rsid w:val="00A4371E"/>
    <w:rsid w:val="00A5192B"/>
    <w:rsid w:val="00A52C1F"/>
    <w:rsid w:val="00A53055"/>
    <w:rsid w:val="00A57C80"/>
    <w:rsid w:val="00A57E36"/>
    <w:rsid w:val="00A66F07"/>
    <w:rsid w:val="00A8031B"/>
    <w:rsid w:val="00A83F60"/>
    <w:rsid w:val="00A87CD8"/>
    <w:rsid w:val="00AA0813"/>
    <w:rsid w:val="00AA363E"/>
    <w:rsid w:val="00AA4DC9"/>
    <w:rsid w:val="00AB3345"/>
    <w:rsid w:val="00AB3839"/>
    <w:rsid w:val="00AB469C"/>
    <w:rsid w:val="00AB5861"/>
    <w:rsid w:val="00AC1FC0"/>
    <w:rsid w:val="00AD046B"/>
    <w:rsid w:val="00AD6F06"/>
    <w:rsid w:val="00AE0CD7"/>
    <w:rsid w:val="00AE7D2C"/>
    <w:rsid w:val="00AF07C1"/>
    <w:rsid w:val="00AF57C1"/>
    <w:rsid w:val="00AF5A9A"/>
    <w:rsid w:val="00B07744"/>
    <w:rsid w:val="00B140DE"/>
    <w:rsid w:val="00B167FA"/>
    <w:rsid w:val="00B16BA4"/>
    <w:rsid w:val="00B16DA4"/>
    <w:rsid w:val="00B21130"/>
    <w:rsid w:val="00B22A47"/>
    <w:rsid w:val="00B33843"/>
    <w:rsid w:val="00B41238"/>
    <w:rsid w:val="00B4185A"/>
    <w:rsid w:val="00B4424C"/>
    <w:rsid w:val="00B442D7"/>
    <w:rsid w:val="00B4711C"/>
    <w:rsid w:val="00B47965"/>
    <w:rsid w:val="00B50600"/>
    <w:rsid w:val="00B5331B"/>
    <w:rsid w:val="00B558D6"/>
    <w:rsid w:val="00B61BE3"/>
    <w:rsid w:val="00B70BD1"/>
    <w:rsid w:val="00B73648"/>
    <w:rsid w:val="00B75140"/>
    <w:rsid w:val="00B76493"/>
    <w:rsid w:val="00B81A7E"/>
    <w:rsid w:val="00B83D05"/>
    <w:rsid w:val="00B8770C"/>
    <w:rsid w:val="00B97B47"/>
    <w:rsid w:val="00BA2163"/>
    <w:rsid w:val="00BA3E9C"/>
    <w:rsid w:val="00BA408E"/>
    <w:rsid w:val="00BA5D7D"/>
    <w:rsid w:val="00BB2FC5"/>
    <w:rsid w:val="00BB5DE8"/>
    <w:rsid w:val="00BC2E06"/>
    <w:rsid w:val="00BC665E"/>
    <w:rsid w:val="00BC7350"/>
    <w:rsid w:val="00BD4858"/>
    <w:rsid w:val="00BD5816"/>
    <w:rsid w:val="00BE1F22"/>
    <w:rsid w:val="00BE2872"/>
    <w:rsid w:val="00BE3272"/>
    <w:rsid w:val="00BE6521"/>
    <w:rsid w:val="00BE773E"/>
    <w:rsid w:val="00BF2A8F"/>
    <w:rsid w:val="00BF5F66"/>
    <w:rsid w:val="00BF6993"/>
    <w:rsid w:val="00C0174A"/>
    <w:rsid w:val="00C061F0"/>
    <w:rsid w:val="00C227B5"/>
    <w:rsid w:val="00C245FE"/>
    <w:rsid w:val="00C24CC2"/>
    <w:rsid w:val="00C33E1F"/>
    <w:rsid w:val="00C3443D"/>
    <w:rsid w:val="00C35B36"/>
    <w:rsid w:val="00C36385"/>
    <w:rsid w:val="00C40906"/>
    <w:rsid w:val="00C476C2"/>
    <w:rsid w:val="00C6305C"/>
    <w:rsid w:val="00C84626"/>
    <w:rsid w:val="00C85DB2"/>
    <w:rsid w:val="00C87100"/>
    <w:rsid w:val="00C91B96"/>
    <w:rsid w:val="00C9660D"/>
    <w:rsid w:val="00C9689F"/>
    <w:rsid w:val="00CA15E5"/>
    <w:rsid w:val="00CA42AF"/>
    <w:rsid w:val="00CB3BCB"/>
    <w:rsid w:val="00CB4BB0"/>
    <w:rsid w:val="00CB50E6"/>
    <w:rsid w:val="00CB725B"/>
    <w:rsid w:val="00CC0041"/>
    <w:rsid w:val="00CC2550"/>
    <w:rsid w:val="00CC43BD"/>
    <w:rsid w:val="00CE1950"/>
    <w:rsid w:val="00CE1A5F"/>
    <w:rsid w:val="00CE4C6B"/>
    <w:rsid w:val="00CE5131"/>
    <w:rsid w:val="00CE614A"/>
    <w:rsid w:val="00CE7929"/>
    <w:rsid w:val="00CF0145"/>
    <w:rsid w:val="00CF02DB"/>
    <w:rsid w:val="00CF1711"/>
    <w:rsid w:val="00D015B6"/>
    <w:rsid w:val="00D0166D"/>
    <w:rsid w:val="00D01E56"/>
    <w:rsid w:val="00D03394"/>
    <w:rsid w:val="00D05C7C"/>
    <w:rsid w:val="00D060CF"/>
    <w:rsid w:val="00D11FE6"/>
    <w:rsid w:val="00D15398"/>
    <w:rsid w:val="00D30B5F"/>
    <w:rsid w:val="00D34819"/>
    <w:rsid w:val="00D35560"/>
    <w:rsid w:val="00D36EE7"/>
    <w:rsid w:val="00D37716"/>
    <w:rsid w:val="00D37CB2"/>
    <w:rsid w:val="00D37E3B"/>
    <w:rsid w:val="00D413FC"/>
    <w:rsid w:val="00D43039"/>
    <w:rsid w:val="00D44E1C"/>
    <w:rsid w:val="00D454DA"/>
    <w:rsid w:val="00D61153"/>
    <w:rsid w:val="00D61960"/>
    <w:rsid w:val="00D7339F"/>
    <w:rsid w:val="00D81CEB"/>
    <w:rsid w:val="00D83654"/>
    <w:rsid w:val="00D931EA"/>
    <w:rsid w:val="00D949D1"/>
    <w:rsid w:val="00DB40D0"/>
    <w:rsid w:val="00DB592C"/>
    <w:rsid w:val="00DC01EB"/>
    <w:rsid w:val="00DC38B3"/>
    <w:rsid w:val="00DC3B36"/>
    <w:rsid w:val="00DD63D5"/>
    <w:rsid w:val="00DD78E1"/>
    <w:rsid w:val="00DE129E"/>
    <w:rsid w:val="00DE70AB"/>
    <w:rsid w:val="00DF126B"/>
    <w:rsid w:val="00DF7008"/>
    <w:rsid w:val="00E005DE"/>
    <w:rsid w:val="00E01DF7"/>
    <w:rsid w:val="00E038C6"/>
    <w:rsid w:val="00E04E04"/>
    <w:rsid w:val="00E06807"/>
    <w:rsid w:val="00E129FB"/>
    <w:rsid w:val="00E166FD"/>
    <w:rsid w:val="00E25E5B"/>
    <w:rsid w:val="00E262F2"/>
    <w:rsid w:val="00E308AD"/>
    <w:rsid w:val="00E3121E"/>
    <w:rsid w:val="00E32B9D"/>
    <w:rsid w:val="00E32D13"/>
    <w:rsid w:val="00E34D1D"/>
    <w:rsid w:val="00E34D31"/>
    <w:rsid w:val="00E41DAD"/>
    <w:rsid w:val="00E43C5C"/>
    <w:rsid w:val="00E44F1B"/>
    <w:rsid w:val="00E44FD9"/>
    <w:rsid w:val="00E54A6E"/>
    <w:rsid w:val="00E55EED"/>
    <w:rsid w:val="00E62653"/>
    <w:rsid w:val="00E71E61"/>
    <w:rsid w:val="00E73DDC"/>
    <w:rsid w:val="00E904BA"/>
    <w:rsid w:val="00E945EB"/>
    <w:rsid w:val="00E97B2A"/>
    <w:rsid w:val="00EA1D73"/>
    <w:rsid w:val="00EA22B4"/>
    <w:rsid w:val="00EA480B"/>
    <w:rsid w:val="00EA5C52"/>
    <w:rsid w:val="00EA6AC3"/>
    <w:rsid w:val="00EB7DD2"/>
    <w:rsid w:val="00EC038A"/>
    <w:rsid w:val="00EC2E8F"/>
    <w:rsid w:val="00EC5F84"/>
    <w:rsid w:val="00ED2B25"/>
    <w:rsid w:val="00ED2CF5"/>
    <w:rsid w:val="00ED3D2B"/>
    <w:rsid w:val="00EE41EB"/>
    <w:rsid w:val="00EE7A6C"/>
    <w:rsid w:val="00EF1573"/>
    <w:rsid w:val="00EF2509"/>
    <w:rsid w:val="00EF3112"/>
    <w:rsid w:val="00EF3A79"/>
    <w:rsid w:val="00EF6256"/>
    <w:rsid w:val="00EF6DA2"/>
    <w:rsid w:val="00F0182C"/>
    <w:rsid w:val="00F04BD3"/>
    <w:rsid w:val="00F11BD6"/>
    <w:rsid w:val="00F1670E"/>
    <w:rsid w:val="00F17B99"/>
    <w:rsid w:val="00F23460"/>
    <w:rsid w:val="00F27E26"/>
    <w:rsid w:val="00F33805"/>
    <w:rsid w:val="00F3433F"/>
    <w:rsid w:val="00F35BDF"/>
    <w:rsid w:val="00F40926"/>
    <w:rsid w:val="00F43C38"/>
    <w:rsid w:val="00F506F1"/>
    <w:rsid w:val="00F507AB"/>
    <w:rsid w:val="00F522B1"/>
    <w:rsid w:val="00F5245C"/>
    <w:rsid w:val="00F56FE3"/>
    <w:rsid w:val="00F57116"/>
    <w:rsid w:val="00F619B3"/>
    <w:rsid w:val="00F61A1B"/>
    <w:rsid w:val="00F67BA6"/>
    <w:rsid w:val="00F7114E"/>
    <w:rsid w:val="00F73F54"/>
    <w:rsid w:val="00F74A3A"/>
    <w:rsid w:val="00F76C45"/>
    <w:rsid w:val="00F8778E"/>
    <w:rsid w:val="00F92F43"/>
    <w:rsid w:val="00F92FB8"/>
    <w:rsid w:val="00F93C34"/>
    <w:rsid w:val="00F94C04"/>
    <w:rsid w:val="00FA0D76"/>
    <w:rsid w:val="00FA77B8"/>
    <w:rsid w:val="00FA7D8B"/>
    <w:rsid w:val="00FB0F9C"/>
    <w:rsid w:val="00FB455E"/>
    <w:rsid w:val="00FC04B5"/>
    <w:rsid w:val="00FC2490"/>
    <w:rsid w:val="00FC7899"/>
    <w:rsid w:val="00FD3883"/>
    <w:rsid w:val="00FD4F0D"/>
    <w:rsid w:val="00FD5A65"/>
    <w:rsid w:val="00FD685F"/>
    <w:rsid w:val="00FE1879"/>
    <w:rsid w:val="00FE3E00"/>
    <w:rsid w:val="00FF0E4B"/>
    <w:rsid w:val="00FF5C34"/>
    <w:rsid w:val="01708197"/>
    <w:rsid w:val="02715196"/>
    <w:rsid w:val="03A1F5B4"/>
    <w:rsid w:val="047EE094"/>
    <w:rsid w:val="04A16705"/>
    <w:rsid w:val="04ADDC22"/>
    <w:rsid w:val="07279604"/>
    <w:rsid w:val="07F09C8D"/>
    <w:rsid w:val="081C9AC3"/>
    <w:rsid w:val="082DCBBB"/>
    <w:rsid w:val="08928B43"/>
    <w:rsid w:val="0913ABDB"/>
    <w:rsid w:val="0BD1FA2A"/>
    <w:rsid w:val="0C2E5AE2"/>
    <w:rsid w:val="0C5D028D"/>
    <w:rsid w:val="0D62CCD2"/>
    <w:rsid w:val="0E3970CD"/>
    <w:rsid w:val="11E9BF22"/>
    <w:rsid w:val="135F1DC6"/>
    <w:rsid w:val="1491CE17"/>
    <w:rsid w:val="1727382B"/>
    <w:rsid w:val="18E51778"/>
    <w:rsid w:val="19186832"/>
    <w:rsid w:val="19AF0D9D"/>
    <w:rsid w:val="19F49402"/>
    <w:rsid w:val="1A17D7B2"/>
    <w:rsid w:val="1C385462"/>
    <w:rsid w:val="1C99BC04"/>
    <w:rsid w:val="1F1295EE"/>
    <w:rsid w:val="1F737494"/>
    <w:rsid w:val="2584DEF5"/>
    <w:rsid w:val="26BE5D09"/>
    <w:rsid w:val="2745AB0C"/>
    <w:rsid w:val="27F37D0C"/>
    <w:rsid w:val="2820146D"/>
    <w:rsid w:val="2A5C03FE"/>
    <w:rsid w:val="2A90F721"/>
    <w:rsid w:val="2AC4CE13"/>
    <w:rsid w:val="2DD76CBF"/>
    <w:rsid w:val="2DE76AC0"/>
    <w:rsid w:val="304377E0"/>
    <w:rsid w:val="305DB477"/>
    <w:rsid w:val="322A417D"/>
    <w:rsid w:val="326F8C00"/>
    <w:rsid w:val="32F1B48F"/>
    <w:rsid w:val="33BC5590"/>
    <w:rsid w:val="34373804"/>
    <w:rsid w:val="34988160"/>
    <w:rsid w:val="34D75CE9"/>
    <w:rsid w:val="36893590"/>
    <w:rsid w:val="3715AC0D"/>
    <w:rsid w:val="3889D156"/>
    <w:rsid w:val="3B7D1D0C"/>
    <w:rsid w:val="3BFFCFB8"/>
    <w:rsid w:val="3C3247DB"/>
    <w:rsid w:val="3D01BB1C"/>
    <w:rsid w:val="3D325D42"/>
    <w:rsid w:val="412A7E81"/>
    <w:rsid w:val="416141C2"/>
    <w:rsid w:val="45509500"/>
    <w:rsid w:val="45C09AB0"/>
    <w:rsid w:val="464282AA"/>
    <w:rsid w:val="487AC5C1"/>
    <w:rsid w:val="48C57529"/>
    <w:rsid w:val="493736C9"/>
    <w:rsid w:val="49AA78E1"/>
    <w:rsid w:val="4A83116C"/>
    <w:rsid w:val="4AFE59B5"/>
    <w:rsid w:val="4B459313"/>
    <w:rsid w:val="4C230ED7"/>
    <w:rsid w:val="4C83D96E"/>
    <w:rsid w:val="4D1F69F7"/>
    <w:rsid w:val="4D29A85F"/>
    <w:rsid w:val="4FAD0412"/>
    <w:rsid w:val="51B247D6"/>
    <w:rsid w:val="5406F8E0"/>
    <w:rsid w:val="572608BD"/>
    <w:rsid w:val="573E022A"/>
    <w:rsid w:val="57562E68"/>
    <w:rsid w:val="59EF50DE"/>
    <w:rsid w:val="5B497CBA"/>
    <w:rsid w:val="5BC1966D"/>
    <w:rsid w:val="5D30CFCF"/>
    <w:rsid w:val="5EA23591"/>
    <w:rsid w:val="5FA4BBE1"/>
    <w:rsid w:val="614F50FD"/>
    <w:rsid w:val="62B43BE6"/>
    <w:rsid w:val="63A9CF79"/>
    <w:rsid w:val="671B7A14"/>
    <w:rsid w:val="6972B343"/>
    <w:rsid w:val="6A10B6CA"/>
    <w:rsid w:val="6B32D5D3"/>
    <w:rsid w:val="6BEA8DAE"/>
    <w:rsid w:val="6CBDD236"/>
    <w:rsid w:val="6DD1AE1B"/>
    <w:rsid w:val="6E3330DA"/>
    <w:rsid w:val="6E97A91A"/>
    <w:rsid w:val="700646F6"/>
    <w:rsid w:val="700D07BE"/>
    <w:rsid w:val="7362842C"/>
    <w:rsid w:val="73C6DF2B"/>
    <w:rsid w:val="744D07B4"/>
    <w:rsid w:val="75A4B61B"/>
    <w:rsid w:val="78DD9E16"/>
    <w:rsid w:val="7941B352"/>
    <w:rsid w:val="7A7E8E9C"/>
    <w:rsid w:val="7AD53B65"/>
    <w:rsid w:val="7F3C80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00BC0"/>
  <w15:chartTrackingRefBased/>
  <w15:docId w15:val="{55C31D88-B166-4F68-BD8E-E8283377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64"/>
    <w:pPr>
      <w:spacing w:after="0" w:line="240" w:lineRule="auto"/>
    </w:pPr>
    <w:rPr>
      <w:rFonts w:ascii="Verdana" w:eastAsia="MS Mincho" w:hAnsi="Verdana" w:cs="Times New Roman"/>
      <w:szCs w:val="24"/>
      <w:lang w:val="en-US"/>
    </w:rPr>
  </w:style>
  <w:style w:type="paragraph" w:styleId="Heading1">
    <w:name w:val="heading 1"/>
    <w:basedOn w:val="Normal"/>
    <w:next w:val="Normal"/>
    <w:link w:val="Heading1Char"/>
    <w:uiPriority w:val="9"/>
    <w:qFormat/>
    <w:rsid w:val="00F76C4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76C45"/>
    <w:pPr>
      <w:keepNext/>
      <w:keepLines/>
      <w:spacing w:before="40"/>
      <w:outlineLvl w:val="1"/>
    </w:pPr>
    <w:rPr>
      <w:rFonts w:eastAsiaTheme="majorEastAsia" w:cstheme="majorBidi"/>
      <w:b/>
      <w:color w:val="BF8F00" w:themeColor="accent1" w:themeShade="BF"/>
      <w:sz w:val="24"/>
      <w:szCs w:val="26"/>
    </w:rPr>
  </w:style>
  <w:style w:type="paragraph" w:styleId="Heading3">
    <w:name w:val="heading 3"/>
    <w:basedOn w:val="Normal"/>
    <w:next w:val="Normal"/>
    <w:link w:val="Heading3Char"/>
    <w:uiPriority w:val="9"/>
    <w:unhideWhenUsed/>
    <w:qFormat/>
    <w:rsid w:val="00F76C45"/>
    <w:pPr>
      <w:keepNext/>
      <w:keepLines/>
      <w:spacing w:before="40"/>
      <w:outlineLvl w:val="2"/>
    </w:pPr>
    <w:rPr>
      <w:rFonts w:asciiTheme="majorHAnsi" w:eastAsiaTheme="majorEastAsia" w:hAnsiTheme="majorHAnsi" w:cstheme="majorBidi"/>
      <w:color w:val="7F5F00" w:themeColor="accent1" w:themeShade="7F"/>
      <w:sz w:val="24"/>
    </w:rPr>
  </w:style>
  <w:style w:type="paragraph" w:styleId="Heading4">
    <w:name w:val="heading 4"/>
    <w:basedOn w:val="Normal"/>
    <w:next w:val="Normal"/>
    <w:link w:val="Heading4Char"/>
    <w:uiPriority w:val="9"/>
    <w:unhideWhenUsed/>
    <w:qFormat/>
    <w:rsid w:val="00F76C45"/>
    <w:pPr>
      <w:keepNext/>
      <w:keepLines/>
      <w:spacing w:before="40"/>
      <w:outlineLvl w:val="3"/>
    </w:pPr>
    <w:rPr>
      <w:rFonts w:asciiTheme="majorHAnsi" w:eastAsiaTheme="majorEastAsia" w:hAnsiTheme="majorHAnsi" w:cstheme="majorBidi"/>
      <w:i/>
      <w:iCs/>
      <w:color w:val="60606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2C"/>
    <w:pPr>
      <w:tabs>
        <w:tab w:val="center" w:pos="4513"/>
        <w:tab w:val="right" w:pos="9026"/>
      </w:tabs>
    </w:pPr>
    <w:rPr>
      <w:rFonts w:eastAsiaTheme="minorHAnsi" w:cstheme="minorBidi"/>
      <w:szCs w:val="22"/>
      <w:lang w:val="en-GB"/>
    </w:rPr>
  </w:style>
  <w:style w:type="character" w:customStyle="1" w:styleId="HeaderChar">
    <w:name w:val="Header Char"/>
    <w:basedOn w:val="DefaultParagraphFont"/>
    <w:link w:val="Header"/>
    <w:uiPriority w:val="99"/>
    <w:rsid w:val="00AE7D2C"/>
    <w:rPr>
      <w:rFonts w:ascii="Verdana" w:hAnsi="Verdana"/>
    </w:rPr>
  </w:style>
  <w:style w:type="paragraph" w:styleId="Footer">
    <w:name w:val="footer"/>
    <w:basedOn w:val="Normal"/>
    <w:link w:val="FooterChar"/>
    <w:uiPriority w:val="99"/>
    <w:unhideWhenUsed/>
    <w:rsid w:val="00AE7D2C"/>
    <w:pPr>
      <w:tabs>
        <w:tab w:val="center" w:pos="4513"/>
        <w:tab w:val="right" w:pos="9026"/>
      </w:tabs>
    </w:pPr>
    <w:rPr>
      <w:rFonts w:eastAsiaTheme="minorHAnsi" w:cstheme="minorBidi"/>
      <w:szCs w:val="22"/>
      <w:lang w:val="en-GB"/>
    </w:rPr>
  </w:style>
  <w:style w:type="character" w:customStyle="1" w:styleId="FooterChar">
    <w:name w:val="Footer Char"/>
    <w:basedOn w:val="DefaultParagraphFont"/>
    <w:link w:val="Footer"/>
    <w:uiPriority w:val="99"/>
    <w:rsid w:val="00AE7D2C"/>
    <w:rPr>
      <w:rFonts w:ascii="Verdana" w:hAnsi="Verdana"/>
    </w:rPr>
  </w:style>
  <w:style w:type="character" w:styleId="Hyperlink">
    <w:name w:val="Hyperlink"/>
    <w:basedOn w:val="DefaultParagraphFont"/>
    <w:uiPriority w:val="99"/>
    <w:unhideWhenUsed/>
    <w:rsid w:val="00AE7D2C"/>
    <w:rPr>
      <w:color w:val="005DBA" w:themeColor="hyperlink"/>
      <w:u w:val="single"/>
    </w:rPr>
  </w:style>
  <w:style w:type="character" w:styleId="UnresolvedMention">
    <w:name w:val="Unresolved Mention"/>
    <w:basedOn w:val="DefaultParagraphFont"/>
    <w:uiPriority w:val="99"/>
    <w:semiHidden/>
    <w:unhideWhenUsed/>
    <w:rsid w:val="00595814"/>
    <w:rPr>
      <w:color w:val="605E5C"/>
      <w:shd w:val="clear" w:color="auto" w:fill="E1DFDD"/>
    </w:rPr>
  </w:style>
  <w:style w:type="character" w:styleId="FollowedHyperlink">
    <w:name w:val="FollowedHyperlink"/>
    <w:basedOn w:val="DefaultParagraphFont"/>
    <w:uiPriority w:val="99"/>
    <w:semiHidden/>
    <w:unhideWhenUsed/>
    <w:rsid w:val="00093984"/>
    <w:rPr>
      <w:color w:val="6C606A" w:themeColor="followedHyperlink"/>
      <w:u w:val="single"/>
    </w:rPr>
  </w:style>
  <w:style w:type="paragraph" w:styleId="ListParagraph">
    <w:name w:val="List Paragraph"/>
    <w:basedOn w:val="Normal"/>
    <w:uiPriority w:val="34"/>
    <w:qFormat/>
    <w:rsid w:val="00F76C45"/>
    <w:pPr>
      <w:ind w:left="720"/>
      <w:contextualSpacing/>
    </w:pPr>
    <w:rPr>
      <w:color w:val="606060" w:themeColor="text1" w:themeTint="BF"/>
    </w:rPr>
  </w:style>
  <w:style w:type="character" w:customStyle="1" w:styleId="Heading1Char">
    <w:name w:val="Heading 1 Char"/>
    <w:basedOn w:val="DefaultParagraphFont"/>
    <w:link w:val="Heading1"/>
    <w:uiPriority w:val="9"/>
    <w:rsid w:val="00F76C45"/>
    <w:rPr>
      <w:rFonts w:ascii="Verdana" w:eastAsiaTheme="majorEastAsia" w:hAnsi="Verdana" w:cstheme="majorBidi"/>
      <w:b/>
      <w:sz w:val="28"/>
      <w:szCs w:val="32"/>
      <w:lang w:val="en-US"/>
    </w:rPr>
  </w:style>
  <w:style w:type="character" w:customStyle="1" w:styleId="Heading2Char">
    <w:name w:val="Heading 2 Char"/>
    <w:basedOn w:val="DefaultParagraphFont"/>
    <w:link w:val="Heading2"/>
    <w:uiPriority w:val="9"/>
    <w:rsid w:val="00F76C45"/>
    <w:rPr>
      <w:rFonts w:ascii="Verdana" w:eastAsiaTheme="majorEastAsia" w:hAnsi="Verdana" w:cstheme="majorBidi"/>
      <w:b/>
      <w:color w:val="BF8F00" w:themeColor="accent1" w:themeShade="BF"/>
      <w:sz w:val="24"/>
      <w:szCs w:val="26"/>
      <w:lang w:val="en-US"/>
    </w:rPr>
  </w:style>
  <w:style w:type="character" w:customStyle="1" w:styleId="Heading3Char">
    <w:name w:val="Heading 3 Char"/>
    <w:basedOn w:val="DefaultParagraphFont"/>
    <w:link w:val="Heading3"/>
    <w:uiPriority w:val="9"/>
    <w:rsid w:val="00F76C45"/>
    <w:rPr>
      <w:rFonts w:asciiTheme="majorHAnsi" w:eastAsiaTheme="majorEastAsia" w:hAnsiTheme="majorHAnsi" w:cstheme="majorBidi"/>
      <w:color w:val="7F5F00" w:themeColor="accent1" w:themeShade="7F"/>
      <w:sz w:val="24"/>
      <w:szCs w:val="24"/>
      <w:lang w:val="en-US"/>
    </w:rPr>
  </w:style>
  <w:style w:type="character" w:customStyle="1" w:styleId="Heading4Char">
    <w:name w:val="Heading 4 Char"/>
    <w:basedOn w:val="DefaultParagraphFont"/>
    <w:link w:val="Heading4"/>
    <w:uiPriority w:val="9"/>
    <w:rsid w:val="00F76C45"/>
    <w:rPr>
      <w:rFonts w:asciiTheme="majorHAnsi" w:eastAsiaTheme="majorEastAsia" w:hAnsiTheme="majorHAnsi" w:cstheme="majorBidi"/>
      <w:i/>
      <w:iCs/>
      <w:color w:val="606060" w:themeColor="text1" w:themeTint="BF"/>
      <w:szCs w:val="24"/>
      <w:lang w:val="en-US"/>
    </w:rPr>
  </w:style>
  <w:style w:type="paragraph" w:styleId="Title">
    <w:name w:val="Title"/>
    <w:basedOn w:val="Normal"/>
    <w:next w:val="Normal"/>
    <w:link w:val="TitleChar"/>
    <w:uiPriority w:val="10"/>
    <w:qFormat/>
    <w:rsid w:val="00F76C45"/>
    <w:pPr>
      <w:contextualSpacing/>
    </w:pPr>
    <w:rPr>
      <w:rFonts w:eastAsiaTheme="majorEastAsia" w:cstheme="majorBidi"/>
      <w:b/>
      <w:color w:val="606060" w:themeColor="text1" w:themeTint="BF"/>
      <w:spacing w:val="-10"/>
      <w:kern w:val="28"/>
      <w:sz w:val="36"/>
      <w:szCs w:val="56"/>
    </w:rPr>
  </w:style>
  <w:style w:type="character" w:customStyle="1" w:styleId="TitleChar">
    <w:name w:val="Title Char"/>
    <w:basedOn w:val="DefaultParagraphFont"/>
    <w:link w:val="Title"/>
    <w:uiPriority w:val="10"/>
    <w:rsid w:val="00F76C45"/>
    <w:rPr>
      <w:rFonts w:ascii="Verdana" w:eastAsiaTheme="majorEastAsia" w:hAnsi="Verdana" w:cstheme="majorBidi"/>
      <w:b/>
      <w:color w:val="606060" w:themeColor="text1" w:themeTint="BF"/>
      <w:spacing w:val="-10"/>
      <w:kern w:val="28"/>
      <w:sz w:val="36"/>
      <w:szCs w:val="56"/>
      <w:lang w:val="en-US"/>
    </w:rPr>
  </w:style>
  <w:style w:type="paragraph" w:styleId="Subtitle">
    <w:name w:val="Subtitle"/>
    <w:basedOn w:val="Normal"/>
    <w:next w:val="Normal"/>
    <w:link w:val="SubtitleChar"/>
    <w:uiPriority w:val="11"/>
    <w:qFormat/>
    <w:rsid w:val="00F76C45"/>
    <w:pPr>
      <w:numPr>
        <w:ilvl w:val="1"/>
      </w:numPr>
      <w:spacing w:after="160"/>
    </w:pPr>
    <w:rPr>
      <w:rFonts w:eastAsiaTheme="minorEastAsia" w:cstheme="minorBidi"/>
      <w:color w:val="767676" w:themeColor="text1" w:themeTint="A5"/>
      <w:spacing w:val="15"/>
      <w:sz w:val="24"/>
      <w:szCs w:val="22"/>
    </w:rPr>
  </w:style>
  <w:style w:type="character" w:customStyle="1" w:styleId="SubtitleChar">
    <w:name w:val="Subtitle Char"/>
    <w:basedOn w:val="DefaultParagraphFont"/>
    <w:link w:val="Subtitle"/>
    <w:uiPriority w:val="11"/>
    <w:rsid w:val="00F76C45"/>
    <w:rPr>
      <w:rFonts w:ascii="Verdana" w:eastAsiaTheme="minorEastAsia" w:hAnsi="Verdana"/>
      <w:color w:val="767676" w:themeColor="text1" w:themeTint="A5"/>
      <w:spacing w:val="15"/>
      <w:sz w:val="24"/>
      <w:lang w:val="en-US"/>
    </w:rPr>
  </w:style>
  <w:style w:type="character" w:styleId="SubtleEmphasis">
    <w:name w:val="Subtle Emphasis"/>
    <w:basedOn w:val="DefaultParagraphFont"/>
    <w:uiPriority w:val="19"/>
    <w:qFormat/>
    <w:rsid w:val="00F76C45"/>
    <w:rPr>
      <w:rFonts w:ascii="Verdana" w:hAnsi="Verdana"/>
      <w:i/>
      <w:iCs/>
      <w:color w:val="606060" w:themeColor="text1" w:themeTint="BF"/>
      <w:sz w:val="22"/>
    </w:rPr>
  </w:style>
  <w:style w:type="character" w:styleId="Emphasis">
    <w:name w:val="Emphasis"/>
    <w:basedOn w:val="DefaultParagraphFont"/>
    <w:uiPriority w:val="20"/>
    <w:qFormat/>
    <w:rsid w:val="00F76C45"/>
    <w:rPr>
      <w:rFonts w:ascii="Verdana" w:hAnsi="Verdana"/>
      <w:i/>
      <w:iCs/>
      <w:color w:val="606060" w:themeColor="text1" w:themeTint="BF"/>
      <w:sz w:val="22"/>
    </w:rPr>
  </w:style>
  <w:style w:type="character" w:styleId="IntenseEmphasis">
    <w:name w:val="Intense Emphasis"/>
    <w:basedOn w:val="DefaultParagraphFont"/>
    <w:uiPriority w:val="21"/>
    <w:qFormat/>
    <w:rsid w:val="00F76C45"/>
    <w:rPr>
      <w:rFonts w:ascii="Verdana" w:hAnsi="Verdana"/>
      <w:i/>
      <w:iCs/>
      <w:color w:val="099BDD" w:themeColor="text2"/>
      <w:sz w:val="22"/>
    </w:rPr>
  </w:style>
  <w:style w:type="character" w:styleId="Strong">
    <w:name w:val="Strong"/>
    <w:basedOn w:val="DefaultParagraphFont"/>
    <w:uiPriority w:val="22"/>
    <w:qFormat/>
    <w:rsid w:val="00F76C45"/>
    <w:rPr>
      <w:rFonts w:ascii="Verdana" w:hAnsi="Verdana"/>
      <w:b/>
      <w:bCs/>
      <w:color w:val="806000" w:themeColor="accent1" w:themeShade="80"/>
      <w:sz w:val="22"/>
    </w:rPr>
  </w:style>
  <w:style w:type="paragraph" w:styleId="Quote">
    <w:name w:val="Quote"/>
    <w:basedOn w:val="Normal"/>
    <w:next w:val="Normal"/>
    <w:link w:val="QuoteChar"/>
    <w:uiPriority w:val="29"/>
    <w:qFormat/>
    <w:rsid w:val="00F76C45"/>
    <w:pPr>
      <w:spacing w:before="200" w:after="160"/>
      <w:ind w:left="864" w:right="864"/>
      <w:jc w:val="center"/>
    </w:pPr>
    <w:rPr>
      <w:i/>
      <w:iCs/>
      <w:color w:val="606060" w:themeColor="text1" w:themeTint="BF"/>
    </w:rPr>
  </w:style>
  <w:style w:type="character" w:customStyle="1" w:styleId="QuoteChar">
    <w:name w:val="Quote Char"/>
    <w:basedOn w:val="DefaultParagraphFont"/>
    <w:link w:val="Quote"/>
    <w:uiPriority w:val="29"/>
    <w:rsid w:val="00F76C45"/>
    <w:rPr>
      <w:rFonts w:ascii="Verdana" w:eastAsia="MS Mincho" w:hAnsi="Verdana" w:cs="Times New Roman"/>
      <w:i/>
      <w:iCs/>
      <w:color w:val="606060" w:themeColor="text1" w:themeTint="BF"/>
      <w:szCs w:val="24"/>
      <w:lang w:val="en-US"/>
    </w:rPr>
  </w:style>
  <w:style w:type="paragraph" w:styleId="IntenseQuote">
    <w:name w:val="Intense Quote"/>
    <w:basedOn w:val="Normal"/>
    <w:next w:val="Normal"/>
    <w:link w:val="IntenseQuoteChar"/>
    <w:uiPriority w:val="30"/>
    <w:qFormat/>
    <w:rsid w:val="00F76C45"/>
    <w:pPr>
      <w:pBdr>
        <w:top w:val="single" w:sz="4" w:space="10" w:color="FFC000" w:themeColor="accent1"/>
        <w:bottom w:val="single" w:sz="4" w:space="10" w:color="FFC000" w:themeColor="accent1"/>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rsid w:val="00F76C45"/>
    <w:rPr>
      <w:rFonts w:ascii="Verdana" w:eastAsia="MS Mincho" w:hAnsi="Verdana" w:cs="Times New Roman"/>
      <w:i/>
      <w:iCs/>
      <w:color w:val="806000" w:themeColor="accent1" w:themeShade="80"/>
      <w:szCs w:val="24"/>
      <w:lang w:val="en-US"/>
    </w:rPr>
  </w:style>
  <w:style w:type="character" w:styleId="SubtleReference">
    <w:name w:val="Subtle Reference"/>
    <w:basedOn w:val="DefaultParagraphFont"/>
    <w:uiPriority w:val="31"/>
    <w:qFormat/>
    <w:rsid w:val="00F76C45"/>
    <w:rPr>
      <w:rFonts w:ascii="Verdana" w:hAnsi="Verdana"/>
      <w:smallCaps/>
      <w:color w:val="767676" w:themeColor="text1" w:themeTint="A5"/>
      <w:sz w:val="20"/>
    </w:rPr>
  </w:style>
  <w:style w:type="character" w:styleId="IntenseReference">
    <w:name w:val="Intense Reference"/>
    <w:basedOn w:val="DefaultParagraphFont"/>
    <w:uiPriority w:val="32"/>
    <w:qFormat/>
    <w:rsid w:val="00F76C45"/>
    <w:rPr>
      <w:rFonts w:ascii="Verdana" w:hAnsi="Verdana"/>
      <w:b/>
      <w:bCs/>
      <w:smallCaps/>
      <w:color w:val="806000" w:themeColor="accent1" w:themeShade="80"/>
      <w:spacing w:val="5"/>
      <w:sz w:val="20"/>
    </w:rPr>
  </w:style>
  <w:style w:type="character" w:styleId="BookTitle">
    <w:name w:val="Book Title"/>
    <w:basedOn w:val="DefaultParagraphFont"/>
    <w:uiPriority w:val="33"/>
    <w:qFormat/>
    <w:rsid w:val="00F76C45"/>
    <w:rPr>
      <w:rFonts w:ascii="Verdana" w:hAnsi="Verdana"/>
      <w:b/>
      <w:bCs/>
      <w:i/>
      <w:iCs/>
      <w:color w:val="606060" w:themeColor="text1" w:themeTint="BF"/>
      <w:spacing w:val="5"/>
      <w:sz w:val="20"/>
    </w:rPr>
  </w:style>
  <w:style w:type="table" w:styleId="TableGrid">
    <w:name w:val="Table Grid"/>
    <w:basedOn w:val="TableNormal"/>
    <w:uiPriority w:val="39"/>
    <w:rsid w:val="00787C1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business-and-consumers/information-for-childcare-providers/practice-support/early-years-transitions/transition-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estsussex.gov.uk/education-children-and-families/schools-and-colleges/school-places/guidance/key-dates-for-primary-infant-and-junior-school-places/" TargetMode="External"/><Relationship Id="rId17" Type="http://schemas.openxmlformats.org/officeDocument/2006/relationships/hyperlink" Target="https://schools.local-offer.org/childs-journey/managing-transition/nursery-to-early-years-foundation-stage-reception/transition-for-our-youngest-children/" TargetMode="External"/><Relationship Id="rId2" Type="http://schemas.openxmlformats.org/officeDocument/2006/relationships/customXml" Target="../customXml/item2.xml"/><Relationship Id="rId16" Type="http://schemas.openxmlformats.org/officeDocument/2006/relationships/hyperlink" Target="https://schools.local-offer.org/childs-journey/managing-transition/nursery-to-early-years-foundation-stage-reception/transition-for-our-youngest-children/supported-transitions-into-pre-school-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chools.local-offer.org/childs-journey/managing-transition/nursery-to-early-years-foundation-stage-reception/transition-for-our-youngest-childre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sussex.gov.uk/business-and-consumers/information-for-childcare-providers/practice-support/diversity-and-inclu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125832CBCE46D438C94D66657838FFA" ma:contentTypeVersion="0" ma:contentTypeDescription="" ma:contentTypeScope="" ma:versionID="19c18de19a5722270de97322f20db0bc">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6a8b0479afcf104addc30e3eeeab470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3ce8bd9-b804-43e6-a835-4d179f03a08e}" ma:internalName="TaxCatchAll" ma:showField="CatchAllData" ma:web="0e18fbac-9117-44c3-bb08-c0a8c2864fd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3ce8bd9-b804-43e6-a835-4d179f03a08e}" ma:internalName="TaxCatchAllLabel" ma:readOnly="true" ma:showField="CatchAllDataLabel" ma:web="0e18fbac-9117-44c3-bb08-c0a8c2864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d84f9851-5f1f-4916-8160-61eaa7b63bc5;2021-08-24 13:49:48;AUTOCLASSIFIED;WSCC Category:2021-08-24 13:49:48|False||AUTOCLASSIFIED|2021-08-24 13:49:48|UNDEFINED|00000000-0000-0000-0000-000000000000;False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44864B62-DBA6-4616-A730-49F6ECF0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A9E63-92CC-494A-8AF2-7285EB1738D2}">
  <ds:schemaRefs>
    <ds:schemaRef ds:uri="Microsoft.SharePoint.Taxonomy.ContentTypeSync"/>
  </ds:schemaRefs>
</ds:datastoreItem>
</file>

<file path=customXml/itemProps3.xml><?xml version="1.0" encoding="utf-8"?>
<ds:datastoreItem xmlns:ds="http://schemas.openxmlformats.org/officeDocument/2006/customXml" ds:itemID="{38A049C0-CD26-4588-9079-A3B324A51160}">
  <ds:schemaRefs>
    <ds:schemaRef ds:uri="http://schemas.microsoft.com/sharepoint/events"/>
  </ds:schemaRefs>
</ds:datastoreItem>
</file>

<file path=customXml/itemProps4.xml><?xml version="1.0" encoding="utf-8"?>
<ds:datastoreItem xmlns:ds="http://schemas.openxmlformats.org/officeDocument/2006/customXml" ds:itemID="{40F53C73-D8EB-4C92-A035-C10A32C41B76}">
  <ds:schemaRefs>
    <ds:schemaRef ds:uri="http://schemas.microsoft.com/sharepoint/v3/contenttype/forms"/>
  </ds:schemaRefs>
</ds:datastoreItem>
</file>

<file path=customXml/itemProps5.xml><?xml version="1.0" encoding="utf-8"?>
<ds:datastoreItem xmlns:ds="http://schemas.openxmlformats.org/officeDocument/2006/customXml" ds:itemID="{4A6DD407-4E3A-4B66-AEDE-33D55FC973FC}">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Links>
    <vt:vector size="30" baseType="variant">
      <vt:variant>
        <vt:i4>4980805</vt:i4>
      </vt:variant>
      <vt:variant>
        <vt:i4>12</vt:i4>
      </vt:variant>
      <vt:variant>
        <vt:i4>0</vt:i4>
      </vt:variant>
      <vt:variant>
        <vt:i4>5</vt:i4>
      </vt:variant>
      <vt:variant>
        <vt:lpwstr>https://schools.local-offer.org/childs-journey/managing-transition/nursery-to-early-years-foundation-stage-reception/transition-for-our-youngest-children/supported-transitions-into-pre-school-settings/</vt:lpwstr>
      </vt:variant>
      <vt:variant>
        <vt:lpwstr/>
      </vt:variant>
      <vt:variant>
        <vt:i4>7143473</vt:i4>
      </vt:variant>
      <vt:variant>
        <vt:i4>9</vt:i4>
      </vt:variant>
      <vt:variant>
        <vt:i4>0</vt:i4>
      </vt:variant>
      <vt:variant>
        <vt:i4>5</vt:i4>
      </vt:variant>
      <vt:variant>
        <vt:lpwstr>https://schools.local-offer.org/childs-journey/managing-transition/nursery-to-early-years-foundation-stage-reception/transition-for-our-youngest-children/</vt:lpwstr>
      </vt:variant>
      <vt:variant>
        <vt:lpwstr/>
      </vt:variant>
      <vt:variant>
        <vt:i4>3080318</vt:i4>
      </vt:variant>
      <vt:variant>
        <vt:i4>6</vt:i4>
      </vt:variant>
      <vt:variant>
        <vt:i4>0</vt:i4>
      </vt:variant>
      <vt:variant>
        <vt:i4>5</vt:i4>
      </vt:variant>
      <vt:variant>
        <vt:lpwstr>https://www.westsussex.gov.uk/business-and-consumers/information-for-childcare-providers/practice-support/diversity-and-inclusion/</vt:lpwstr>
      </vt:variant>
      <vt:variant>
        <vt:lpwstr/>
      </vt:variant>
      <vt:variant>
        <vt:i4>7143474</vt:i4>
      </vt:variant>
      <vt:variant>
        <vt:i4>3</vt:i4>
      </vt:variant>
      <vt:variant>
        <vt:i4>0</vt:i4>
      </vt:variant>
      <vt:variant>
        <vt:i4>5</vt:i4>
      </vt:variant>
      <vt:variant>
        <vt:lpwstr>https://www.westsussex.gov.uk/business-and-consumers/information-for-childcare-providers/practice-support/early-years-transitions/transition-guidance/</vt:lpwstr>
      </vt:variant>
      <vt:variant>
        <vt:lpwstr/>
      </vt:variant>
      <vt:variant>
        <vt:i4>1179655</vt:i4>
      </vt:variant>
      <vt:variant>
        <vt:i4>0</vt:i4>
      </vt:variant>
      <vt:variant>
        <vt:i4>0</vt:i4>
      </vt:variant>
      <vt:variant>
        <vt:i4>5</vt:i4>
      </vt:variant>
      <vt:variant>
        <vt:lpwstr>https://www.westsussex.gov.uk/education-children-and-families/schools-and-colleges/school-places/guidance/key-dates-for-primary-infant-and-junior-school-places/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Richardson</dc:creator>
  <cp:keywords/>
  <dc:description/>
  <cp:lastModifiedBy>Kathryn Kellagher</cp:lastModifiedBy>
  <cp:revision>2</cp:revision>
  <dcterms:created xsi:type="dcterms:W3CDTF">2022-03-03T11:32:00Z</dcterms:created>
  <dcterms:modified xsi:type="dcterms:W3CDTF">2022-03-03T11:32:00Z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0x01010008FB9B3217D433459C91B5CF793C1D7900E125832CBCE46D438C94D66657838FFA</vt:lpwstr>
  </property>
  <property fmtid="{D5CDD505-2E9C-101B-9397-08002B2CF9AE}" pid="3" name="WSCC Category">
    <vt:lpwstr/>
  </property>
</Properties>
</file>